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SYLLABUS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Neonatology</w:t>
      </w:r>
    </w:p>
    <w:p>
      <w:pPr>
        <w:pStyle w:val="style0"/>
        <w:spacing w:after="0" w:lineRule="auto" w:line="240"/>
        <w:ind w:firstLine="567"/>
        <w:jc w:val="center"/>
        <w:rPr>
          <w:rFonts w:ascii="Times New Roman" w:cs="Times New Roman" w:eastAsia="Times New Roman" w:hAnsi="Times New Roman"/>
          <w:b/>
          <w:sz w:val="24"/>
          <w:szCs w:val="24"/>
        </w:rPr>
      </w:pPr>
    </w:p>
    <w:tbl>
      <w:tblPr>
        <w:tblStyle w:val="style4099"/>
        <w:tblW w:w="15309" w:type="dxa"/>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352"/>
        <w:gridCol w:w="1091"/>
        <w:gridCol w:w="216"/>
        <w:gridCol w:w="7088"/>
      </w:tblGrid>
      <w:tr>
        <w:trPr>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1. </w:t>
            </w:r>
          </w:p>
        </w:tc>
        <w:tc>
          <w:tcPr>
            <w:tcW w:w="0" w:type="auto"/>
            <w:gridSpan w:val="4"/>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General information about the discipline</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Faculty/School: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Medicine and Healthcare</w:t>
            </w:r>
          </w:p>
          <w:p>
            <w:pPr>
              <w:pStyle w:val="style0"/>
              <w:jc w:val="both"/>
              <w:rPr>
                <w:rFonts w:ascii="Times New Roman" w:cs="Times New Roman" w:eastAsia="Times New Roman" w:hAnsi="Times New Roman"/>
                <w:sz w:val="24"/>
                <w:szCs w:val="24"/>
              </w:rPr>
            </w:pP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1.6</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Credits (ECTS): 6 credits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180 hours    120 contact hours / ISW 30 hours / ISWP 30 hours</w:t>
            </w:r>
          </w:p>
        </w:tc>
      </w:tr>
      <w:tr>
        <w:tblPrEx/>
        <w:trPr>
          <w:cantSplit w:val="false"/>
          <w:trHeight w:val="425"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Educational Program (OP): </w:t>
            </w:r>
          </w:p>
          <w:p>
            <w:pPr>
              <w:pStyle w:val="style0"/>
              <w:jc w:val="both"/>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6B10109 GENERAL MEDICINE INTERNSHIP</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1.7</w:t>
            </w:r>
          </w:p>
        </w:tc>
        <w:tc>
          <w:tcPr>
            <w:tcW w:w="0" w:type="auto"/>
            <w:tcBorders/>
          </w:tcPr>
          <w:p>
            <w:pPr>
              <w:pStyle w:val="style0"/>
              <w:jc w:val="both"/>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Prerequisites:</w:t>
            </w:r>
          </w:p>
          <w:p>
            <w:pPr>
              <w:pStyle w:val="style0"/>
              <w:jc w:val="both"/>
              <w:rPr>
                <w:rFonts w:ascii="Times New Roman" w:cs="Times New Roman" w:eastAsia="Times New Roman" w:hAnsi="Times New Roman"/>
                <w:sz w:val="24"/>
                <w:szCs w:val="24"/>
                <w:u w:val="single"/>
              </w:rPr>
            </w:pP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Bachelor's Degree in General Medicine</w:t>
            </w:r>
          </w:p>
          <w:p>
            <w:pPr>
              <w:pStyle w:val="style0"/>
              <w:jc w:val="both"/>
              <w:rPr>
                <w:rFonts w:ascii="Times New Roman" w:cs="Times New Roman" w:eastAsia="Times New Roman" w:hAnsi="Times New Roman"/>
                <w:sz w:val="24"/>
                <w:szCs w:val="24"/>
              </w:rPr>
            </w:pPr>
          </w:p>
          <w:p>
            <w:pPr>
              <w:pStyle w:val="style0"/>
              <w:jc w:val="both"/>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Post-requirements:</w:t>
            </w:r>
          </w:p>
          <w:p>
            <w:pPr>
              <w:pStyle w:val="style0"/>
              <w:jc w:val="both"/>
              <w:rPr>
                <w:rFonts w:ascii="Times New Roman" w:cs="Times New Roman" w:eastAsia="Times New Roman" w:hAnsi="Times New Roman"/>
                <w:sz w:val="24"/>
                <w:szCs w:val="24"/>
                <w:u w:val="single"/>
              </w:rPr>
            </w:pPr>
          </w:p>
          <w:p>
            <w:pPr>
              <w:pStyle w:val="style0"/>
              <w:jc w:val="both"/>
              <w:rPr>
                <w:rFonts w:ascii="Times New Roman" w:cs="Times New Roman" w:eastAsia="Times New Roman" w:hAnsi="Times New Roman"/>
                <w:b w:val="false"/>
                <w:bCs w:val="false"/>
                <w:color w:val="000000"/>
                <w:sz w:val="24"/>
                <w:szCs w:val="24"/>
              </w:rPr>
            </w:pPr>
            <w:r>
              <w:rPr>
                <w:rFonts w:ascii="Times New Roman" w:cs="Times New Roman" w:eastAsia="Times New Roman" w:hAnsi="Times New Roman"/>
                <w:b w:val="false"/>
                <w:bCs w:val="false"/>
                <w:color w:val="000000"/>
                <w:sz w:val="24"/>
                <w:szCs w:val="24"/>
              </w:rPr>
              <w:t>Residen</w:t>
            </w:r>
            <w:r>
              <w:rPr>
                <w:rFonts w:ascii="Times New Roman" w:cs="Times New Roman" w:eastAsia="Times New Roman" w:hAnsi="Times New Roman"/>
                <w:b w:val="false"/>
                <w:bCs w:val="false"/>
                <w:color w:val="000000"/>
                <w:sz w:val="24"/>
                <w:szCs w:val="24"/>
                <w:lang w:val="en-US"/>
              </w:rPr>
              <w:t>cy</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1.3</w:t>
            </w:r>
          </w:p>
        </w:tc>
        <w:tc>
          <w:tcPr>
            <w:tcW w:w="0" w:type="auto"/>
            <w:gridSpan w:val="2"/>
            <w:tcBorders/>
            <w:shd w:val="clear" w:color="auto" w:fill="auto"/>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Agency and year of accreditation</w:t>
            </w:r>
          </w:p>
          <w:p>
            <w:pPr>
              <w:pStyle w:val="style0"/>
              <w:jc w:val="both"/>
              <w:rPr>
                <w:rFonts w:ascii="Times New Roman" w:cs="Times New Roman" w:eastAsia="Times New Roman" w:hAnsi="Times New Roman"/>
                <w:sz w:val="24"/>
                <w:szCs w:val="24"/>
              </w:rPr>
            </w:pP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of the IAAR OP 2021</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of the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Eurasian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Center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for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Accreditation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Quality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Assurance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Education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ru-RU"/>
              </w:rPr>
              <w:t>Healthcare</w:t>
            </w:r>
            <w:r>
              <w:rPr>
                <w:rFonts w:ascii="Times New Roman" w:cs="Times New Roman" w:eastAsia="Times New Roman" w:hAnsi="Times New Roman"/>
                <w:sz w:val="24"/>
                <w:szCs w:val="24"/>
              </w:rPr>
              <w:t xml:space="preserve"> 2025</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1.88</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ISW (qty):</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30 hours</w:t>
            </w:r>
          </w:p>
          <w:p>
            <w:pPr>
              <w:pStyle w:val="style0"/>
              <w:jc w:val="both"/>
              <w:rPr>
                <w:rFonts w:ascii="Times New Roman" w:cs="Times New Roman" w:eastAsia="Times New Roman" w:hAnsi="Times New Roman"/>
                <w:sz w:val="24"/>
                <w:szCs w:val="24"/>
              </w:rPr>
            </w:pP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1.44</w:t>
            </w:r>
          </w:p>
          <w:p>
            <w:pPr>
              <w:pStyle w:val="style0"/>
              <w:jc w:val="both"/>
              <w:rPr>
                <w:rFonts w:ascii="Times New Roman" w:cs="Times New Roman" w:eastAsia="Times New Roman" w:hAnsi="Times New Roman"/>
                <w:sz w:val="24"/>
                <w:szCs w:val="24"/>
                <w:highlight w:val="yellow"/>
              </w:rPr>
            </w:pPr>
          </w:p>
        </w:tc>
        <w:tc>
          <w:tcPr>
            <w:tcW w:w="0" w:type="auto"/>
            <w:gridSpan w:val="2"/>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Name of the discipline:</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Neonatology</w:t>
            </w:r>
          </w:p>
          <w:p>
            <w:pPr>
              <w:pStyle w:val="style0"/>
              <w:rPr>
                <w:rFonts w:ascii="Times New Roman" w:cs="Times New Roman" w:eastAsia="Times New Roman" w:hAnsi="Times New Roman"/>
                <w:sz w:val="24"/>
                <w:szCs w:val="24"/>
              </w:rPr>
            </w:pP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1.9</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ISWP(qty):</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30 hours</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1.55</w:t>
            </w:r>
          </w:p>
        </w:tc>
        <w:tc>
          <w:tcPr>
            <w:tcW w:w="0" w:type="auto"/>
            <w:gridSpan w:val="2"/>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ID Discipline ID:    94641</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Discipline code:  Neo7408</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1.10.10</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b/>
                <w:i/>
                <w:sz w:val="24"/>
                <w:szCs w:val="24"/>
              </w:rPr>
              <w:t>Required</w:t>
            </w:r>
            <w:r>
              <w:rPr>
                <w:rFonts w:ascii="Times New Roman" w:cs="Times New Roman" w:eastAsia="Times New Roman" w:hAnsi="Times New Roman"/>
                <w:sz w:val="24"/>
                <w:szCs w:val="24"/>
              </w:rPr>
              <w:t xml:space="preserve"> -compulsoty core </w:t>
            </w:r>
          </w:p>
          <w:p>
            <w:pPr>
              <w:pStyle w:val="style0"/>
              <w:jc w:val="both"/>
              <w:rPr>
                <w:rFonts w:ascii="Times New Roman" w:cs="Times New Roman" w:eastAsia="Times New Roman" w:hAnsi="Times New Roman"/>
                <w:sz w:val="24"/>
                <w:szCs w:val="24"/>
              </w:rPr>
            </w:pPr>
          </w:p>
        </w:tc>
      </w:tr>
      <w:tr>
        <w:tblPrEx/>
        <w:trPr>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2. </w:t>
            </w:r>
          </w:p>
        </w:tc>
        <w:tc>
          <w:tcPr>
            <w:tcW w:w="0" w:type="auto"/>
            <w:gridSpan w:val="4"/>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Description of the discipline</w:t>
            </w:r>
          </w:p>
        </w:tc>
      </w:tr>
      <w:tr>
        <w:tblPrEx/>
        <w:trPr>
          <w:cantSplit w:val="false"/>
          <w:tblHeader w:val="false"/>
          <w:jc w:val="left"/>
        </w:trPr>
        <w:tc>
          <w:tcPr>
            <w:tcW w:w="0" w:type="auto"/>
            <w:tcBorders/>
            <w:shd w:val="clear" w:color="auto" w:fill="auto"/>
          </w:tcPr>
          <w:p>
            <w:pPr>
              <w:pStyle w:val="style0"/>
              <w:jc w:val="both"/>
              <w:rPr>
                <w:rFonts w:ascii="Times New Roman" w:cs="Times New Roman" w:eastAsia="Times New Roman" w:hAnsi="Times New Roman"/>
                <w:b/>
                <w:sz w:val="24"/>
                <w:szCs w:val="24"/>
              </w:rPr>
            </w:pPr>
          </w:p>
        </w:tc>
        <w:tc>
          <w:tcPr>
            <w:tcW w:w="0" w:type="auto"/>
            <w:gridSpan w:val="4"/>
            <w:tcBorders/>
            <w:shd w:val="clear" w:color="auto" w:fill="auto"/>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When studying a discipline, students will study the following aspects: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 own the principles of organizing obstetrics, regionalization of the provision of neonatal care;</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to possess and apply in practice the knowledge on antenatal diagnosis of fetal and newborn pathology, criteria for live birth and stillbirth recommended by WHO;</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put into practice the knowledge of the anatomical and physiological features of a full-term newborn baby and the characteristics of their adaptation to extrauterine living conditions and borderline states;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to determine the indications and contraindications of immunoprophylaxis in the maternity hospital: BCG and HBV;</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to evaluate a full-term and premature infant at birth, identify risk factors for failure to adapt, detect borderline conditions, carry out differentiated appointments in a healthy infant within the framework of professional competence;</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to identify the pathology of newborns that require emergency care at birth and carry out primary resuscitation care for the newborn in the labor room;</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to carry out sanitary and educational work and provide psychological support to parents of sick children</w:t>
            </w:r>
          </w:p>
        </w:tc>
      </w:tr>
      <w:tr>
        <w:tblPrEx/>
        <w:trPr>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0" w:type="auto"/>
            <w:gridSpan w:val="4"/>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Aim of the discipline:</w:t>
            </w:r>
          </w:p>
        </w:tc>
      </w:tr>
      <w:tr>
        <w:tblPrEx/>
        <w:trPr>
          <w:cantSplit w:val="false"/>
          <w:tblHeader w:val="false"/>
          <w:jc w:val="left"/>
        </w:trPr>
        <w:tc>
          <w:tcPr>
            <w:tcW w:w="0" w:type="auto"/>
            <w:gridSpan w:val="5"/>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mastering the diagnosis and treatment of neonatal pathology, in their typical manifestation and course, based on the principles of evidence-based medicine, using the skills of effective professional communication, interpretation of clinical symptoms and syndromes, data from laboratory and instrumental methods of research and application of basic medical, diagnostic and preventive measures.</w:t>
            </w:r>
          </w:p>
        </w:tc>
      </w:tr>
      <w:tr>
        <w:tblPrEx/>
        <w:trPr>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4. </w:t>
            </w:r>
          </w:p>
        </w:tc>
        <w:tc>
          <w:tcPr>
            <w:tcW w:w="0" w:type="auto"/>
            <w:gridSpan w:val="4"/>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Results of training (RO) in the discipline (3-5)</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RO of the discipline </w:t>
            </w:r>
          </w:p>
        </w:tc>
        <w:tc>
          <w:tcPr>
            <w:tcW w:w="0" w:type="auto"/>
            <w:gridSpan w:val="2"/>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RO for the educational program,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which is associated with the RO for the discipline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(RO number from the OP passport)</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tcBorders/>
          </w:tcPr>
          <w:p>
            <w:pPr>
              <w:pStyle w:val="style0"/>
              <w:pBdr>
                <w:left w:val="nil"/>
                <w:right w:val="nil"/>
                <w:top w:val="nil"/>
                <w:bottom w:val="nil"/>
                <w:between w:val="nil"/>
              </w:pBdr>
              <w:shd w:val="clear" w:color="auto" w:fill="ffffff"/>
              <w:spacing w:lineRule="auto" w:line="25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ru-RU"/>
              </w:rPr>
              <w:t>To interpret, analyze, evaluate, and prioritize relevant data to develop a diagnostic and disease management plan, including initiating appropriate interventions</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ru-RU"/>
              </w:rPr>
              <w:t>Level of proficiency</w:t>
            </w:r>
            <w:r>
              <w:rPr>
                <w:rFonts w:ascii="Times New Roman" w:cs="Times New Roman" w:eastAsia="Times New Roman" w:hAnsi="Times New Roman"/>
                <w:sz w:val="24"/>
                <w:szCs w:val="24"/>
              </w:rPr>
              <w:t>- 4</w:t>
            </w:r>
          </w:p>
        </w:tc>
        <w:tc>
          <w:tcPr>
            <w:tcW w:w="0" w:type="auto"/>
            <w:gridSpan w:val="2"/>
            <w:tcBorders/>
          </w:tcPr>
          <w:p>
            <w:pPr>
              <w:pStyle w:val="style0"/>
              <w:tabs>
                <w:tab w:val="left" w:leader="none" w:pos="379"/>
                <w:tab w:val="left" w:leader="none" w:pos="489"/>
              </w:tabs>
              <w:ind w:left="27"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ru-RU"/>
              </w:rPr>
              <w:t>To integrate clinical knowledge and skills to ensure an individualized approach to the management of a specific patient and the promotion of their health, in accordance with their needs and the capabilities of the healthcare system</w:t>
            </w:r>
          </w:p>
          <w:p>
            <w:pPr>
              <w:pStyle w:val="style0"/>
              <w:ind w:left="27" w:firstLine="0"/>
              <w:jc w:val="both"/>
              <w:rPr>
                <w:rFonts w:ascii="Times New Roman" w:cs="Times New Roman" w:eastAsia="Times New Roman" w:hAnsi="Times New Roman"/>
                <w:sz w:val="24"/>
                <w:szCs w:val="24"/>
              </w:rPr>
            </w:pP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tcBorders/>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lang w:val="ru-RU"/>
              </w:rPr>
              <w:t>To apply skills and knowledge in medical practice to address patient problems in primary health care based on evidence-based medicine</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Level of proficiency - 4</w:t>
            </w:r>
          </w:p>
        </w:tc>
        <w:tc>
          <w:tcPr>
            <w:tcW w:w="0" w:type="auto"/>
            <w:gridSpan w:val="2"/>
            <w:tcBorders/>
          </w:tcPr>
          <w:p>
            <w:pPr>
              <w:pStyle w:val="style0"/>
              <w:tabs>
                <w:tab w:val="left" w:leader="none" w:pos="379"/>
                <w:tab w:val="left" w:leader="none" w:pos="489"/>
              </w:tabs>
              <w:ind w:left="27"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ru-RU"/>
              </w:rPr>
              <w:t>To make professional decisions based on the analysis of the rationality and effectiveness of diagnostics and treatment outcomes, applying the principles of evidence-based and personalized medicine</w:t>
            </w:r>
            <w:r>
              <w:rPr>
                <w:rFonts w:ascii="Times New Roman" w:cs="Times New Roman" w:eastAsia="Times New Roman" w:hAnsi="Times New Roman"/>
                <w:sz w:val="24"/>
                <w:szCs w:val="24"/>
                <w:lang w:val="en-US"/>
              </w:rPr>
              <w:t>.</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tcBorders/>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Pr>
                <w:rFonts w:ascii="Times New Roman" w:cs="Times New Roman" w:eastAsia="Times New Roman" w:hAnsi="Times New Roman" w:hint="default"/>
                <w:b w:val="false"/>
                <w:bCs w:val="false"/>
                <w:i w:val="false"/>
                <w:iCs w:val="false"/>
                <w:smallCaps w:val="false"/>
                <w:color w:val="000000"/>
                <w:sz w:val="24"/>
                <w:szCs w:val="24"/>
                <w:highlight w:val="none"/>
                <w:shd w:val="clear" w:color="ffffff" w:fill="auto"/>
                <w:vertAlign w:val="baseline"/>
                <w:em w:val="none"/>
                <w:lang w:val="en-US"/>
              </w:rPr>
              <w:t>To carry out dynamic monitoring of patients of all ages, taking into account their individual characteristics and the most common diseases in the context of primary health care; to educate and counsel patients and their family members.</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Level of proficiency - 5</w:t>
            </w:r>
          </w:p>
        </w:tc>
        <w:tc>
          <w:tcPr>
            <w:tcW w:w="0" w:type="auto"/>
            <w:gridSpan w:val="2"/>
            <w:tcBorders/>
          </w:tcPr>
          <w:p>
            <w:pPr>
              <w:pStyle w:val="style0"/>
              <w:tabs>
                <w:tab w:val="left" w:leader="none" w:pos="379"/>
                <w:tab w:val="left" w:leader="none" w:pos="489"/>
              </w:tabs>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To apply knowledge of the basic principles of human behavior to effectively build dynamic relationships between doctor and patient during the diagnostic and therapeutic process, providing support to the patient and their family, while adhering to principles of ethics and deontology.</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tcBorders/>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To work effectively as a member of a multidisciplinary team in university and accredited university outpatient clinics under the supervision of a mentor.</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Level of proficiency</w:t>
            </w:r>
          </w:p>
        </w:tc>
        <w:tc>
          <w:tcPr>
            <w:tcW w:w="0" w:type="auto"/>
            <w:gridSpan w:val="2"/>
            <w:tcBorders/>
          </w:tcPr>
          <w:p>
            <w:pPr>
              <w:pStyle w:val="style0"/>
              <w:tabs>
                <w:tab w:val="left" w:leader="none" w:pos="379"/>
                <w:tab w:val="left" w:leader="none" w:pos="489"/>
              </w:tabs>
              <w:ind w:left="27"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Effectively organize and manage the diagnostic and therapeutic process within an interprofessional/multidisciplinary team alongside other healthcare professionals.</w:t>
            </w:r>
          </w:p>
          <w:p>
            <w:pPr>
              <w:pStyle w:val="style0"/>
              <w:ind w:left="27" w:firstLine="0"/>
              <w:jc w:val="both"/>
              <w:rPr>
                <w:rFonts w:ascii="Times New Roman" w:cs="Times New Roman" w:eastAsia="Times New Roman" w:hAnsi="Times New Roman"/>
                <w:sz w:val="24"/>
                <w:szCs w:val="24"/>
              </w:rPr>
            </w:pPr>
          </w:p>
          <w:p>
            <w:pPr>
              <w:pStyle w:val="style0"/>
              <w:tabs>
                <w:tab w:val="left" w:leader="none" w:pos="379"/>
                <w:tab w:val="left" w:leader="none" w:pos="884"/>
              </w:tabs>
              <w:spacing w:after="160" w:lineRule="auto" w:line="259"/>
              <w:ind w:left="27" w:firstLine="0"/>
              <w:jc w:val="both"/>
              <w:rPr>
                <w:rFonts w:ascii="Times New Roman" w:cs="Times New Roman" w:eastAsia="Times New Roman" w:hAnsi="Times New Roman"/>
                <w:sz w:val="24"/>
                <w:szCs w:val="24"/>
              </w:rPr>
            </w:pP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tcBorders/>
          </w:tcPr>
          <w:p>
            <w:pPr>
              <w:pStyle w:val="style0"/>
              <w:pBdr>
                <w:left w:val="nil"/>
                <w:right w:val="nil"/>
                <w:top w:val="nil"/>
                <w:bottom w:val="nil"/>
                <w:between w:val="nil"/>
              </w:pBdr>
              <w:shd w:val="clear" w:color="auto" w:fill="ffffff"/>
              <w:spacing w:lineRule="auto" w:line="25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Demonstrate the ability to work effectively within the primary healthcare system (PHC), with a focus on quality and patient safety; effectively apply knowledge to manage medical records and reporting documentation, including electronic health records, in PHC settings.</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Level of proficiency - 4</w:t>
            </w:r>
          </w:p>
        </w:tc>
        <w:tc>
          <w:tcPr>
            <w:tcW w:w="0" w:type="auto"/>
            <w:gridSpan w:val="2"/>
            <w:tcBorders/>
          </w:tcPr>
          <w:p>
            <w:pPr>
              <w:pStyle w:val="style0"/>
              <w:tabs>
                <w:tab w:val="left" w:leader="none" w:pos="379"/>
                <w:tab w:val="left" w:leader="none" w:pos="489"/>
              </w:tabs>
              <w:ind w:left="27"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Analyze and maintain the necessary documentation in healthcare organizations using modern digital technologies and information resources to address professional tasks, including scientific research.</w:t>
            </w:r>
          </w:p>
          <w:p>
            <w:pPr>
              <w:pStyle w:val="style0"/>
              <w:shd w:val="clear" w:color="auto" w:fill="ffffff"/>
              <w:tabs>
                <w:tab w:val="left" w:leader="none" w:pos="379"/>
                <w:tab w:val="left" w:leader="none" w:pos="572"/>
                <w:tab w:val="left" w:leader="none" w:pos="88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7" w:firstLine="0"/>
              <w:jc w:val="both"/>
              <w:rPr>
                <w:rFonts w:ascii="Times New Roman" w:cs="Times New Roman" w:eastAsia="Times New Roman" w:hAnsi="Times New Roman"/>
                <w:sz w:val="24"/>
                <w:szCs w:val="24"/>
              </w:rPr>
            </w:pPr>
          </w:p>
          <w:p>
            <w:pPr>
              <w:pStyle w:val="style0"/>
              <w:ind w:left="27" w:firstLine="0"/>
              <w:jc w:val="both"/>
              <w:rPr>
                <w:rFonts w:ascii="Times New Roman" w:cs="Times New Roman" w:eastAsia="Times New Roman" w:hAnsi="Times New Roman"/>
                <w:sz w:val="24"/>
                <w:szCs w:val="24"/>
              </w:rPr>
            </w:pP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Carry out effective prevention in primary health care; vaccine prevention, screening for chronic noncommunicable diseases (regulatory framework, organization, implementation and monitoring of screening programs)</w:t>
            </w:r>
          </w:p>
          <w:p>
            <w:pPr>
              <w:pStyle w:val="style0"/>
              <w:jc w:val="both"/>
              <w:rPr>
                <w:rFonts w:ascii="Times New Roman" w:cs="Times New Roman" w:eastAsia="Times New Roman" w:hAnsi="Times New Roman"/>
                <w:sz w:val="24"/>
                <w:szCs w:val="24"/>
              </w:rPr>
            </w:pP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Level of proficiency 5</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Organize and implement activities aimed at maintaining individual and population health, as well as promoting a healthy lifestyle for individuals and families, based on the application of knowledge about the complex of factors and processes that determine health and disease, with the goal of prevention.</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Follow the highest standards of professional responsibility and integrity; follow ethical principles in all professional interactions with patients, families, colleagues and society as a whole, regardless of ethnicity, culture, gender, economic status or sexual orientation</w:t>
            </w:r>
          </w:p>
          <w:p>
            <w:pPr>
              <w:pStyle w:val="style0"/>
              <w:jc w:val="both"/>
              <w:rPr>
                <w:rFonts w:ascii="Times New Roman" w:cs="Times New Roman" w:eastAsia="Times New Roman" w:hAnsi="Times New Roman"/>
                <w:sz w:val="24"/>
                <w:szCs w:val="24"/>
              </w:rPr>
            </w:pP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Level of proficiency - 5</w:t>
            </w:r>
          </w:p>
        </w:tc>
        <w:tc>
          <w:tcPr>
            <w:tcW w:w="0" w:type="auto"/>
            <w:gridSpan w:val="2"/>
            <w:tcBorders/>
          </w:tcPr>
          <w:p>
            <w:pPr>
              <w:pStyle w:val="style0"/>
              <w:shd w:val="clear" w:color="auto" w:fill="ffffff"/>
              <w:tabs>
                <w:tab w:val="left" w:leader="none" w:pos="379"/>
                <w:tab w:val="left" w:leader="none" w:pos="572"/>
                <w:tab w:val="left" w:leader="none" w:pos="884"/>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Follow the highest standards of professional responsibility and integrity; follow ethical principles in all professional interactions with patients, families, colleagues and society as a whole, regardless of ethnicity, culture, gender, economic status or sexual orientation</w:t>
            </w:r>
          </w:p>
          <w:p>
            <w:pPr>
              <w:pStyle w:val="style0"/>
              <w:ind w:left="27" w:firstLine="0"/>
              <w:jc w:val="both"/>
              <w:rPr>
                <w:rFonts w:ascii="Times New Roman" w:cs="Times New Roman" w:eastAsia="Times New Roman" w:hAnsi="Times New Roman"/>
                <w:sz w:val="24"/>
                <w:szCs w:val="24"/>
              </w:rPr>
            </w:pP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Develop and participate in scientific projects using forecasting, designing, and modeling methods for processes and phenomena in the field of healthcare.</w:t>
            </w:r>
          </w:p>
          <w:p>
            <w:pPr>
              <w:pStyle w:val="style0"/>
              <w:jc w:val="both"/>
              <w:rPr>
                <w:rFonts w:ascii="Times New Roman" w:cs="Times New Roman" w:eastAsia="Times New Roman" w:hAnsi="Times New Roman"/>
                <w:sz w:val="24"/>
                <w:szCs w:val="24"/>
              </w:rPr>
            </w:pPr>
          </w:p>
        </w:tc>
        <w:tc>
          <w:tcPr>
            <w:tcW w:w="0" w:type="auto"/>
            <w:tcBorders/>
          </w:tcPr>
          <w:p>
            <w:pPr>
              <w:pStyle w:val="style0"/>
              <w:jc w:val="both"/>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Level of proficiency  - 4</w:t>
            </w:r>
          </w:p>
        </w:tc>
        <w:tc>
          <w:tcPr>
            <w:tcW w:w="0" w:type="auto"/>
            <w:gridSpan w:val="2"/>
            <w:tcBorders/>
          </w:tcPr>
          <w:p>
            <w:pPr>
              <w:pStyle w:val="style0"/>
              <w:tabs>
                <w:tab w:val="left" w:leader="none" w:pos="379"/>
                <w:tab w:val="left" w:leader="none" w:pos="489"/>
              </w:tabs>
              <w:ind w:left="27"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Evaluate, analyze, identify gaps in one's own learning, and apply knowledge and skills for professional development, focusing on personal growth and lifelong learning.</w:t>
            </w:r>
          </w:p>
        </w:tc>
      </w:tr>
      <w:tr>
        <w:tblPrEx/>
        <w:trPr>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c>
          <w:tcPr>
            <w:tcW w:w="0" w:type="auto"/>
            <w:gridSpan w:val="4"/>
            <w:tcBorders/>
            <w:shd w:val="clear" w:color="auto" w:fill="deebf6"/>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Summative assessment methods </w:t>
            </w:r>
            <w:r>
              <w:rPr>
                <w:rFonts w:ascii="Times New Roman" w:cs="Times New Roman" w:eastAsia="Times New Roman" w:hAnsi="Times New Roman"/>
                <w:i/>
                <w:sz w:val="24"/>
                <w:szCs w:val="24"/>
              </w:rPr>
              <w:t xml:space="preserve">(check </w:t>
            </w:r>
            <w:r>
              <w:rPr>
                <w:rFonts w:ascii="Times New Roman" w:cs="Times New Roman" w:eastAsia="Times New Roman" w:hAnsi="Times New Roman"/>
                <w:sz w:val="24"/>
                <w:szCs w:val="24"/>
              </w:rPr>
              <w:t xml:space="preserve">(yes-no) / </w:t>
            </w:r>
            <w:r>
              <w:rPr>
                <w:rFonts w:ascii="Times New Roman" w:cs="Times New Roman" w:eastAsia="Times New Roman" w:hAnsi="Times New Roman"/>
                <w:i/>
                <w:sz w:val="24"/>
                <w:szCs w:val="24"/>
              </w:rPr>
              <w:t>indicate your own)</w:t>
            </w:r>
            <w:r>
              <w:rPr>
                <w:rFonts w:ascii="Times New Roman" w:cs="Times New Roman" w:eastAsia="Times New Roman" w:hAnsi="Times New Roman"/>
                <w:b/>
                <w:sz w:val="24"/>
                <w:szCs w:val="24"/>
              </w:rPr>
              <w:t>:</w:t>
            </w:r>
            <w:r>
              <w:rPr>
                <w:rFonts w:ascii="Times New Roman" w:cs="Times New Roman" w:eastAsia="Times New Roman" w:hAnsi="Times New Roman"/>
                <w:i/>
                <w:sz w:val="24"/>
                <w:szCs w:val="24"/>
              </w:rPr>
              <w:t xml:space="preserve"> </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5.1 </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MCQ testing for understanding and application</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5.5 </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Portfolio of scientific papers</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5.2 </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Passing practical skills-miniclinical exam (MiniCex) for interns</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5.6 </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color w:val="2c2d2e"/>
                <w:sz w:val="24"/>
                <w:szCs w:val="24"/>
              </w:rPr>
              <w:t xml:space="preserve">Shifts  </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5.3 </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ISW </w:t>
            </w:r>
            <w:r>
              <w:rPr>
                <w:rFonts w:ascii="Times New Roman" w:cs="Times New Roman" w:eastAsia="Times New Roman" w:hAnsi="Times New Roman"/>
                <w:color w:val="2c2d2e"/>
                <w:sz w:val="24"/>
                <w:szCs w:val="24"/>
              </w:rPr>
              <w:t>-implementation of the project "</w:t>
            </w:r>
            <w:r>
              <w:rPr>
                <w:rFonts w:ascii="Times New Roman" w:cs="Times New Roman" w:eastAsia="Times New Roman" w:hAnsi="Times New Roman"/>
                <w:b/>
                <w:sz w:val="24"/>
                <w:szCs w:val="24"/>
              </w:rPr>
              <w:t>Targeted examination of the quality of medical care</w:t>
            </w:r>
            <w:r>
              <w:rPr>
                <w:rFonts w:ascii="Times New Roman" w:cs="Times New Roman" w:eastAsia="Times New Roman" w:hAnsi="Times New Roman"/>
                <w:color w:val="2c2d2e"/>
                <w:sz w:val="24"/>
                <w:szCs w:val="24"/>
              </w:rPr>
              <w:t>"</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5.7 </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Border control:</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1-MCQ testing for understanding and application</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Stage 2-passing practical skills (miniclinical exam (MiniCex) </w:t>
            </w:r>
          </w:p>
        </w:tc>
      </w:tr>
      <w:tr>
        <w:tblPrEx/>
        <w:trPr>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5.4 </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Maintaining medical records</w:t>
            </w:r>
          </w:p>
        </w:tc>
        <w:tc>
          <w:tcPr>
            <w:tcW w:w="0" w:type="auto"/>
            <w:tcBorders/>
          </w:tcPr>
          <w:p>
            <w:pPr>
              <w:pStyle w:val="style0"/>
              <w:keepNext w:val="false"/>
              <w:keepLines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5.8 </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Exam: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1-MCQ testing for understanding and application</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2-OSCE with SP</w:t>
            </w:r>
          </w:p>
        </w:tc>
      </w:tr>
    </w:tbl>
    <w:p>
      <w:pPr>
        <w:pStyle w:val="style0"/>
        <w:spacing w:after="0" w:lineRule="auto" w:line="240"/>
        <w:ind w:firstLine="567"/>
        <w:jc w:val="both"/>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br w:type="page"/>
      </w:r>
    </w:p>
    <w:tbl>
      <w:tblPr>
        <w:tblStyle w:val="style4100"/>
        <w:tblW w:w="14743"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6"/>
        <w:gridCol w:w="821"/>
        <w:gridCol w:w="46"/>
        <w:gridCol w:w="284"/>
        <w:gridCol w:w="283"/>
        <w:gridCol w:w="426"/>
        <w:gridCol w:w="142"/>
        <w:gridCol w:w="424"/>
        <w:gridCol w:w="243"/>
        <w:gridCol w:w="6"/>
        <w:gridCol w:w="11"/>
        <w:gridCol w:w="14"/>
        <w:gridCol w:w="436"/>
        <w:gridCol w:w="25"/>
        <w:gridCol w:w="1530"/>
        <w:gridCol w:w="2566"/>
        <w:gridCol w:w="655"/>
        <w:gridCol w:w="337"/>
        <w:gridCol w:w="5784"/>
        <w:gridCol w:w="25"/>
        <w:gridCol w:w="92"/>
        <w:gridCol w:w="27"/>
      </w:tblGrid>
      <w:tr>
        <w:trPr>
          <w:gridAfter w:val="2"/>
          <w:cantSplit w:val="false"/>
          <w:trHeight w:val="136" w:hRule="atLeast"/>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6. </w:t>
            </w:r>
          </w:p>
        </w:tc>
        <w:tc>
          <w:tcPr>
            <w:tcW w:w="0" w:type="auto"/>
            <w:gridSpan w:val="19"/>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Detailed information about the discipline</w:t>
            </w:r>
          </w:p>
        </w:tc>
      </w:tr>
      <w:tr>
        <w:tblPrEx/>
        <w:trPr>
          <w:gridAfter w:val="2"/>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6.1.1</w:t>
            </w:r>
          </w:p>
        </w:tc>
        <w:tc>
          <w:tcPr>
            <w:tcW w:w="0" w:type="auto"/>
            <w:gridSpan w:val="1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Academic year:</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2025-2026</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6.3</w:t>
            </w:r>
          </w:p>
        </w:tc>
        <w:tc>
          <w:tcPr>
            <w:tcW w:w="0" w:type="auto"/>
            <w:gridSpan w:val="5"/>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Schedule (class days, time):</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From 8.00 to 15.00</w:t>
            </w:r>
          </w:p>
        </w:tc>
      </w:tr>
      <w:tr>
        <w:tblPrEx/>
        <w:trPr>
          <w:gridAfter w:val="2"/>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6.2.2</w:t>
            </w:r>
          </w:p>
        </w:tc>
        <w:tc>
          <w:tcPr>
            <w:tcW w:w="0" w:type="auto"/>
            <w:gridSpan w:val="1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Semester:</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13-14 semester</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6.4.</w:t>
            </w:r>
          </w:p>
        </w:tc>
        <w:tc>
          <w:tcPr>
            <w:tcW w:w="0" w:type="auto"/>
            <w:gridSpan w:val="5"/>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Place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Center for Perinatology and Pediatric Cardiac Surgery</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Basenov street 2a</w:t>
            </w:r>
          </w:p>
        </w:tc>
      </w:tr>
      <w:tr>
        <w:tblPrEx/>
        <w:trPr>
          <w:gridAfter w:val="2"/>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7.</w:t>
            </w:r>
          </w:p>
        </w:tc>
        <w:tc>
          <w:tcPr>
            <w:tcW w:w="0" w:type="auto"/>
            <w:gridSpan w:val="19"/>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Discipline leader</w:t>
            </w:r>
          </w:p>
        </w:tc>
      </w:tr>
      <w:tr>
        <w:tblPrEx/>
        <w:trPr>
          <w:gridAfter w:val="3"/>
          <w:cantSplit w:val="false"/>
          <w:tblHeader w:val="false"/>
          <w:jc w:val="left"/>
        </w:trPr>
        <w:tc>
          <w:tcPr>
            <w:tcW w:w="0" w:type="auto"/>
            <w:gridSpan w:val="5"/>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Position</w:t>
            </w:r>
          </w:p>
        </w:tc>
        <w:tc>
          <w:tcPr>
            <w:tcW w:w="0" w:type="auto"/>
            <w:gridSpan w:val="8"/>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Full name</w:t>
            </w:r>
          </w:p>
        </w:tc>
        <w:tc>
          <w:tcPr>
            <w:tcW w:w="0" w:type="auto"/>
            <w:gridSpan w:val="2"/>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Department</w:t>
            </w:r>
          </w:p>
        </w:tc>
        <w:tc>
          <w:tcPr>
            <w:tcW w:w="0" w:type="auto"/>
            <w:gridSpan w:val="2"/>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Contact information</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(tel., e-mail)</w:t>
            </w:r>
          </w:p>
        </w:tc>
        <w:tc>
          <w:tcPr>
            <w:tcW w:w="0" w:type="auto"/>
            <w:gridSpan w:val="2"/>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Consultation before exams</w:t>
            </w:r>
          </w:p>
        </w:tc>
      </w:tr>
      <w:tr>
        <w:tblPrEx/>
        <w:trPr>
          <w:gridAfter w:val="3"/>
          <w:cantSplit w:val="false"/>
          <w:tblHeader w:val="false"/>
          <w:jc w:val="left"/>
        </w:trPr>
        <w:tc>
          <w:tcPr>
            <w:tcW w:w="0" w:type="auto"/>
            <w:gridSpan w:val="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Senior lecturer</w:t>
            </w:r>
          </w:p>
        </w:tc>
        <w:tc>
          <w:tcPr>
            <w:tcW w:w="0" w:type="auto"/>
            <w:gridSpan w:val="8"/>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Shaimerdinova Gulzhan Bauyrzhanovna</w:t>
            </w:r>
          </w:p>
        </w:tc>
        <w:tc>
          <w:tcPr>
            <w:tcW w:w="0" w:type="auto"/>
            <w:gridSpan w:val="2"/>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Obstretics and gynecology</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+77072227102</w:t>
            </w:r>
          </w:p>
        </w:tc>
        <w:tc>
          <w:tcPr>
            <w:tcW w:w="0" w:type="auto"/>
            <w:gridSpan w:val="2"/>
            <w:tcBorders/>
          </w:tcPr>
          <w:p>
            <w:pPr>
              <w:pStyle w:val="style0"/>
              <w:jc w:val="both"/>
              <w:rPr>
                <w:rFonts w:ascii="Times New Roman" w:cs="Times New Roman" w:eastAsia="Times New Roman" w:hAnsi="Times New Roman"/>
                <w:sz w:val="24"/>
                <w:szCs w:val="24"/>
              </w:rPr>
            </w:pPr>
          </w:p>
        </w:tc>
      </w:tr>
      <w:tr>
        <w:tblPrEx/>
        <w:trPr>
          <w:gridAfter w:val="2"/>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8.</w:t>
            </w:r>
          </w:p>
        </w:tc>
        <w:tc>
          <w:tcPr>
            <w:tcW w:w="0" w:type="auto"/>
            <w:gridSpan w:val="19"/>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The contents of the discipline</w:t>
            </w:r>
          </w:p>
        </w:tc>
      </w:tr>
      <w:tr>
        <w:tblPrEx/>
        <w:trPr>
          <w:gridAfter w:val="2"/>
          <w:cantSplit w:val="false"/>
          <w:tblHeader w:val="false"/>
          <w:jc w:val="left"/>
        </w:trPr>
        <w:tc>
          <w:tcPr>
            <w:tcW w:w="0" w:type="auto"/>
            <w:tcBorders/>
          </w:tcPr>
          <w:p>
            <w:pPr>
              <w:pStyle w:val="style0"/>
              <w:jc w:val="both"/>
              <w:rPr>
                <w:rFonts w:ascii="Times New Roman" w:cs="Times New Roman" w:eastAsia="Times New Roman" w:hAnsi="Times New Roman"/>
                <w:sz w:val="24"/>
                <w:szCs w:val="24"/>
              </w:rPr>
            </w:pPr>
          </w:p>
        </w:tc>
        <w:tc>
          <w:tcPr>
            <w:tcW w:w="0" w:type="auto"/>
            <w:gridSpan w:val="15"/>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Topic Title</w:t>
            </w:r>
          </w:p>
        </w:tc>
        <w:tc>
          <w:tcPr>
            <w:tcW w:w="0" w:type="auto"/>
            <w:gridSpan w:val="2"/>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Number of hours</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form of the learning </w:t>
            </w:r>
          </w:p>
        </w:tc>
      </w:tr>
      <w:tr>
        <w:tblPrEx/>
        <w:trPr>
          <w:gridAfter w:val="2"/>
          <w:cantSplit w:val="false"/>
          <w:trHeight w:val="62" w:hRule="atLeast"/>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Organisation of neonatal care</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case study</w:t>
            </w:r>
          </w:p>
        </w:tc>
      </w:tr>
      <w:tr>
        <w:tblPrEx/>
        <w:trPr>
          <w:gridAfter w:val="2"/>
          <w:cantSplit w:val="false"/>
          <w:trHeight w:val="60" w:hRule="atLeast"/>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Antenatal diagnosis of fetal and newborn pathology, criteria for live birth and stillbirth, recommended by the WHO</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r>
      <w:tr>
        <w:tblPrEx/>
        <w:trPr>
          <w:gridAfter w:val="2"/>
          <w:cantSplit w:val="false"/>
          <w:trHeight w:val="60" w:hRule="atLeast"/>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Practical application of knowledge of the anatomical and physiological characteristics of full-term newborns and their adaptation to extrauterine life and borderline conditions.</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Testing</w:t>
            </w:r>
          </w:p>
        </w:tc>
      </w:tr>
      <w:tr>
        <w:tblPrEx/>
        <w:trPr>
          <w:gridAfter w:val="2"/>
          <w:cantSplit w:val="false"/>
          <w:trHeight w:val="60" w:hRule="atLeast"/>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Antenatal screening</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r>
      <w:tr>
        <w:tblPrEx/>
        <w:trPr>
          <w:gridAfter w:val="2"/>
          <w:cantSplit w:val="false"/>
          <w:trHeight w:val="60" w:hRule="atLeast"/>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ind w:left="0" w:firstLin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Newborn Assessment: Apgar Score. Basic Resuscitation Algorithm</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Analysis of medical records </w:t>
            </w:r>
          </w:p>
        </w:tc>
      </w:tr>
      <w:tr>
        <w:tblPrEx/>
        <w:trPr>
          <w:gridAfter w:val="2"/>
          <w:cantSplit w:val="false"/>
          <w:trHeight w:val="60" w:hRule="atLeast"/>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Transient conditions of newborns</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Testing</w:t>
            </w:r>
          </w:p>
        </w:tc>
      </w:tr>
      <w:tr>
        <w:tblPrEx/>
        <w:trPr>
          <w:gridAfter w:val="2"/>
          <w:cantSplit w:val="false"/>
          <w:trHeight w:val="60" w:hRule="atLeast"/>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Neonatal Jaundice: Pathological, Breast Milk-Associated, Hemolytic. Phototherapy and Exchange Transfusion</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r>
      <w:tr>
        <w:tblPrEx/>
        <w:trPr>
          <w:gridAfter w:val="3"/>
          <w:cantSplit w:val="false"/>
          <w:trHeight w:val="1190" w:hRule="atLeast"/>
          <w:tblHeader w:val="false"/>
          <w:jc w:val="left"/>
        </w:trPr>
        <w:tc>
          <w:tcPr>
            <w:tcW w:w="0" w:type="auto"/>
            <w:gridSpan w:val="6"/>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Midterm control 1</w:t>
            </w:r>
          </w:p>
        </w:tc>
        <w:tc>
          <w:tcPr>
            <w:tcW w:w="0" w:type="auto"/>
            <w:gridSpan w:val="1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Summative assessment: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stages: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1-testing по MCQ testing for understanding and Application</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5</w:t>
            </w:r>
            <w:r>
              <w:rPr>
                <w:rFonts w:ascii="Times New Roman" w:cs="Times New Roman" w:eastAsia="Times New Roman" w:hAnsi="Times New Roman"/>
                <w:sz w:val="24"/>
                <w:szCs w:val="24"/>
                <w:lang w:val="en-US"/>
              </w:rPr>
              <w:t>0</w:t>
            </w:r>
            <w:r>
              <w:rPr>
                <w:rFonts w:ascii="Times New Roman" w:cs="Times New Roman" w:eastAsia="Times New Roman" w:hAnsi="Times New Roman"/>
                <w:sz w:val="24"/>
                <w:szCs w:val="24"/>
              </w:rPr>
              <w:t>%</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2- Mini Clinical Exam (MiniCex) - 5</w:t>
            </w:r>
            <w:r>
              <w:rPr>
                <w:rFonts w:ascii="Times New Roman" w:cs="Times New Roman" w:eastAsia="Times New Roman" w:hAnsi="Times New Roman"/>
                <w:sz w:val="24"/>
                <w:szCs w:val="24"/>
                <w:lang w:val="en-US"/>
              </w:rPr>
              <w:t>0</w:t>
            </w:r>
            <w:r>
              <w:rPr>
                <w:rFonts w:ascii="Times New Roman" w:cs="Times New Roman" w:eastAsia="Times New Roman" w:hAnsi="Times New Roman"/>
                <w:sz w:val="24"/>
                <w:szCs w:val="24"/>
              </w:rPr>
              <w:t>%</w:t>
            </w:r>
          </w:p>
          <w:p>
            <w:pPr>
              <w:pStyle w:val="style0"/>
              <w:jc w:val="both"/>
              <w:rPr>
                <w:rFonts w:ascii="Times New Roman" w:cs="Times New Roman" w:eastAsia="Times New Roman" w:hAnsi="Times New Roman"/>
                <w:sz w:val="24"/>
                <w:szCs w:val="24"/>
              </w:rPr>
            </w:pP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Submission of portfolio: internship diaries, duty logs, prepared clinical reviews and medical simulation scenarios, scientific papers, health education work, participation in medical examinations</w:t>
            </w:r>
          </w:p>
        </w:tc>
      </w:tr>
      <w:tr>
        <w:tblPrEx/>
        <w:trPr>
          <w:gridAfter w:val="2"/>
          <w:cantSplit w:val="false"/>
          <w:trHeight w:val="274" w:hRule="atLeast"/>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Respiratory Distress Syndrome: RDS, TTN, Meconium Aspiration Syndrome</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Testing</w:t>
            </w:r>
          </w:p>
        </w:tc>
      </w:tr>
      <w:tr>
        <w:tblPrEx/>
        <w:trPr>
          <w:gridAfter w:val="2"/>
          <w:cantSplit w:val="false"/>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Care and Management of Premature Infants: Classification, Specific Aspects of Nursing, Vital Organ Support</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Clinical analysis</w:t>
            </w:r>
          </w:p>
        </w:tc>
      </w:tr>
      <w:tr>
        <w:tblPrEx/>
        <w:trPr>
          <w:gridAfter w:val="2"/>
          <w:cantSplit w:val="false"/>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Neonatal Infections: Congenital Infections, Sepsis</w:t>
            </w:r>
            <w:r>
              <w:rPr>
                <w:rFonts w:ascii="Times New Roman" w:cs="Times New Roman" w:eastAsia="Times New Roman" w:hAnsi="Times New Roman"/>
                <w:sz w:val="24"/>
                <w:szCs w:val="24"/>
                <w:lang w:val="en-US"/>
              </w:rPr>
              <w:t>, infectious jaundice</w:t>
            </w:r>
            <w:r>
              <w:rPr>
                <w:rFonts w:ascii="Times New Roman" w:cs="Times New Roman" w:eastAsia="Times New Roman" w:hAnsi="Times New Roman"/>
                <w:sz w:val="24"/>
                <w:szCs w:val="24"/>
              </w:rPr>
              <w:t>. Approaches to Antibiotic Therapy. Immune System Features of Newborns</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Analysis</w:t>
            </w:r>
            <w:r>
              <w:rPr>
                <w:rFonts w:ascii="Times New Roman" w:cs="Times New Roman" w:eastAsia="Times New Roman" w:hAnsi="Times New Roman"/>
                <w:sz w:val="24"/>
                <w:szCs w:val="24"/>
                <w:lang w:val="en-US"/>
              </w:rPr>
              <w:t xml:space="preserve"> of medical records </w:t>
            </w:r>
          </w:p>
        </w:tc>
      </w:tr>
      <w:tr>
        <w:tblPrEx/>
        <w:trPr>
          <w:gridAfter w:val="2"/>
          <w:cantSplit w:val="false"/>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Hypoxic-Ischemic Encephalopathy: Stages, Management Strategies, Therapeutic Hypothermia</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Clinical </w:t>
            </w:r>
            <w:r>
              <w:rPr>
                <w:rFonts w:ascii="Times New Roman" w:cs="Times New Roman" w:eastAsia="Times New Roman" w:hAnsi="Times New Roman"/>
                <w:sz w:val="24"/>
                <w:szCs w:val="24"/>
              </w:rPr>
              <w:t>Analysis</w:t>
            </w:r>
          </w:p>
        </w:tc>
      </w:tr>
      <w:tr>
        <w:tblPrEx/>
        <w:trPr>
          <w:gridAfter w:val="2"/>
          <w:cantSplit w:val="false"/>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Neonatal Resuscitation. Simulation-Based Training with Mannequins</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r>
      <w:tr>
        <w:tblPrEx/>
        <w:trPr>
          <w:gridAfter w:val="2"/>
          <w:cantSplit w:val="false"/>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Anemia and Polycythemia in Newborns: Causes, Diagnostic Approaches, Indications for Transfusion</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Testing </w:t>
            </w:r>
          </w:p>
        </w:tc>
      </w:tr>
      <w:tr>
        <w:tblPrEx/>
        <w:trPr>
          <w:gridAfter w:val="2"/>
          <w:cantSplit w:val="false"/>
          <w:tblHeader w:val="false"/>
          <w:jc w:val="left"/>
        </w:trPr>
        <w:tc>
          <w:tcPr>
            <w:tcW w:w="0" w:type="auto"/>
            <w:tcBorders/>
          </w:tcPr>
          <w:p>
            <w:pPr>
              <w:pStyle w:val="style0"/>
              <w:numPr>
                <w:ilvl w:val="0"/>
                <w:numId w:val="1"/>
              </w:numPr>
              <w:pBdr>
                <w:left w:val="nil"/>
                <w:right w:val="nil"/>
                <w:top w:val="nil"/>
                <w:bottom w:val="nil"/>
                <w:between w:val="nil"/>
              </w:pBdr>
              <w:spacing w:after="160" w:lineRule="auto" w:line="259"/>
              <w:ind w:left="0" w:firstLine="0"/>
              <w:rPr>
                <w:rFonts w:ascii="Times New Roman" w:cs="Times New Roman" w:eastAsia="Times New Roman" w:hAnsi="Times New Roman"/>
                <w:color w:val="000000"/>
                <w:sz w:val="24"/>
                <w:szCs w:val="24"/>
              </w:rPr>
            </w:pPr>
          </w:p>
        </w:tc>
        <w:tc>
          <w:tcPr>
            <w:tcW w:w="0" w:type="auto"/>
            <w:gridSpan w:val="15"/>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Metabolic Disorders in Newborns: Diagnosis, Treatment, and Differential Diagnosis</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r>
      <w:tr>
        <w:tblPrEx/>
        <w:trPr>
          <w:gridAfter w:val="2"/>
          <w:cantSplit w:val="false"/>
          <w:tblHeader w:val="false"/>
          <w:jc w:val="left"/>
        </w:trPr>
        <w:tc>
          <w:tcPr>
            <w:tcW w:w="0" w:type="auto"/>
            <w:tcBorders/>
          </w:tcPr>
          <w:p>
            <w:pPr>
              <w:pStyle w:val="style0"/>
              <w:pBdr>
                <w:left w:val="nil"/>
                <w:right w:val="nil"/>
                <w:top w:val="nil"/>
                <w:bottom w:val="nil"/>
                <w:between w:val="nil"/>
              </w:pBdr>
              <w:spacing w:after="160" w:lineRule="auto" w:line="259"/>
              <w:rPr>
                <w:rFonts w:ascii="Times New Roman" w:cs="Times New Roman" w:eastAsia="Times New Roman" w:hAnsi="Times New Roman"/>
                <w:color w:val="000000"/>
                <w:sz w:val="24"/>
                <w:szCs w:val="24"/>
              </w:rPr>
            </w:pPr>
            <w:r>
              <w:rPr>
                <w:rFonts w:ascii="Times New Roman" w:cs="Times New Roman" w:eastAsia="Times New Roman" w:hAnsi="Times New Roman"/>
                <w:sz w:val="24"/>
                <w:szCs w:val="24"/>
              </w:rPr>
              <w:t>15.</w:t>
            </w:r>
          </w:p>
        </w:tc>
        <w:tc>
          <w:tcPr>
            <w:tcW w:w="0" w:type="auto"/>
            <w:gridSpan w:val="15"/>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Neonatal Screening and Immunization</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Analysis</w:t>
            </w:r>
            <w:r>
              <w:rPr>
                <w:rFonts w:ascii="Times New Roman" w:cs="Times New Roman" w:eastAsia="Times New Roman" w:hAnsi="Times New Roman"/>
                <w:sz w:val="24"/>
                <w:szCs w:val="24"/>
                <w:lang w:val="en-US"/>
              </w:rPr>
              <w:t xml:space="preserve"> of medical records</w:t>
            </w:r>
          </w:p>
        </w:tc>
      </w:tr>
      <w:tr>
        <w:tblPrEx/>
        <w:trPr>
          <w:gridAfter w:val="3"/>
          <w:cantSplit w:val="false"/>
          <w:tblHeader w:val="false"/>
          <w:jc w:val="left"/>
        </w:trPr>
        <w:tc>
          <w:tcPr>
            <w:tcW w:w="0" w:type="auto"/>
            <w:gridSpan w:val="7"/>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rPr>
              <w:t>Boundary control 2</w:t>
            </w:r>
          </w:p>
        </w:tc>
        <w:tc>
          <w:tcPr>
            <w:tcW w:w="0" w:type="auto"/>
            <w:gridSpan w:val="1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Summative assessment:</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stages: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1-testing по MCQ teasing for understanding and application - 50%</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2-mini Clinical exam (MiniCex) - 50%</w:t>
            </w:r>
          </w:p>
          <w:p>
            <w:pPr>
              <w:pStyle w:val="style0"/>
              <w:jc w:val="both"/>
              <w:rPr>
                <w:rFonts w:ascii="Times New Roman" w:cs="Times New Roman" w:eastAsia="Times New Roman" w:hAnsi="Times New Roman"/>
                <w:sz w:val="24"/>
                <w:szCs w:val="24"/>
              </w:rPr>
            </w:pP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Submission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portfolio: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internship</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diaries,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duty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logs,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prepared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clinical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reviews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medical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simulation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scenarios,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scientific</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papers,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health</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education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work,</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participation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medical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examinations</w:t>
            </w:r>
          </w:p>
        </w:tc>
      </w:tr>
      <w:tr>
        <w:tblPrEx/>
        <w:trPr>
          <w:gridAfter w:val="3"/>
          <w:cantSplit w:val="false"/>
          <w:tblHeader w:val="false"/>
          <w:jc w:val="left"/>
        </w:trPr>
        <w:tc>
          <w:tcPr>
            <w:tcW w:w="0" w:type="auto"/>
            <w:gridSpan w:val="7"/>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Final control (exam)</w:t>
            </w:r>
          </w:p>
        </w:tc>
        <w:tc>
          <w:tcPr>
            <w:tcW w:w="0" w:type="auto"/>
            <w:gridSpan w:val="12"/>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Summative evaluation:</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stages: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1st stage</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testing по MCQ teasing for understanding and application - 50%</w:t>
            </w:r>
          </w:p>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2nd stage</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OCE with SP-50%</w:t>
            </w:r>
          </w:p>
          <w:p>
            <w:pPr>
              <w:pStyle w:val="style0"/>
              <w:jc w:val="both"/>
              <w:rPr>
                <w:rFonts w:ascii="Times New Roman" w:cs="Times New Roman" w:eastAsia="Times New Roman" w:hAnsi="Times New Roman"/>
                <w:b/>
                <w:sz w:val="24"/>
                <w:szCs w:val="24"/>
              </w:rPr>
            </w:pPr>
          </w:p>
          <w:p>
            <w:pPr>
              <w:pStyle w:val="style0"/>
              <w:jc w:val="left"/>
              <w:rPr>
                <w:rFonts w:ascii="Times New Roman" w:cs="Times New Roman" w:eastAsia="Times New Roman" w:hAnsi="Times New Roman"/>
                <w:b/>
                <w:sz w:val="24"/>
                <w:szCs w:val="24"/>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Submission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portfolio: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internship</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diaries,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duty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logs,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prepared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clinical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reviews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medical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simulation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scenarios,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scientific</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papers,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health</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education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work,</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participation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medical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rPr>
              <w:t>examinations</w:t>
            </w:r>
          </w:p>
        </w:tc>
      </w:tr>
      <w:tr>
        <w:tblPrEx/>
        <w:trPr>
          <w:gridAfter w:val="3"/>
          <w:cantSplit w:val="false"/>
          <w:tblHeader w:val="false"/>
          <w:jc w:val="left"/>
        </w:trPr>
        <w:tc>
          <w:tcPr>
            <w:tcW w:w="0" w:type="auto"/>
            <w:gridSpan w:val="17"/>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Total </w:t>
            </w:r>
          </w:p>
        </w:tc>
        <w:tc>
          <w:tcPr>
            <w:tcW w:w="0" w:type="auto"/>
            <w:gridSpan w:val="2"/>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100</w:t>
            </w:r>
          </w:p>
        </w:tc>
      </w:tr>
      <w:tr>
        <w:tblPrEx/>
        <w:trPr>
          <w:gridAfter w:val="2"/>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9. </w:t>
            </w:r>
          </w:p>
        </w:tc>
        <w:tc>
          <w:tcPr>
            <w:tcW w:w="0" w:type="auto"/>
            <w:gridSpan w:val="19"/>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Teaching methods in the discipline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(briefly describe the teaching and learning approaches that will be used in teaching)</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Using active методов learning methods: CBL </w:t>
            </w:r>
          </w:p>
        </w:tc>
      </w:tr>
      <w:tr>
        <w:tblPrEx/>
        <w:trPr>
          <w:gridAfter w:val="2"/>
          <w:cantSplit w:val="false"/>
          <w:trHeight w:val="150"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gridSpan w:val="19"/>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Methods of formative assessment:</w:t>
            </w:r>
            <w:r>
              <w:rPr>
                <w:rFonts w:ascii="Times New Roman" w:cs="Times New Roman" w:eastAsia="Times New Roman" w:hAnsi="Times New Roman"/>
                <w:sz w:val="24"/>
                <w:szCs w:val="24"/>
              </w:rPr>
              <w:t xml:space="preserve">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CBL-Case Based Learning </w:t>
            </w:r>
          </w:p>
        </w:tc>
      </w:tr>
      <w:tr>
        <w:tblPrEx/>
        <w:trPr>
          <w:gridAfter w:val="2"/>
          <w:cantSplit w:val="false"/>
          <w:trHeight w:val="150"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gridSpan w:val="19"/>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Methods Summativeof summative assessment (from point 5):</w:t>
            </w:r>
            <w:r>
              <w:rPr>
                <w:rFonts w:ascii="Times New Roman" w:cs="Times New Roman" w:eastAsia="Times New Roman" w:hAnsi="Times New Roman"/>
                <w:sz w:val="24"/>
                <w:szCs w:val="24"/>
              </w:rPr>
              <w:t xml:space="preserve">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MCQ testing for understanding and application</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Passing practical skills-miniclinical exam (MiniCex)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SRS-Target examination of the quality of medical care (ECMP)</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Maintaining medical records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 Portfolio of scientific papers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 </w:t>
            </w:r>
            <w:r>
              <w:rPr>
                <w:rFonts w:ascii="Times New Roman" w:cs="Times New Roman" w:eastAsia="Times New Roman" w:hAnsi="Times New Roman"/>
                <w:color w:val="2c2d2e"/>
                <w:sz w:val="24"/>
                <w:szCs w:val="24"/>
              </w:rPr>
              <w:t>Duties (4 per month)</w:t>
            </w:r>
          </w:p>
        </w:tc>
      </w:tr>
      <w:tr>
        <w:tblPrEx/>
        <w:trPr>
          <w:gridAfter w:val="3"/>
          <w:cantSplit w:val="false"/>
          <w:trHeight w:val="0" w:hRule="auto"/>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10. </w:t>
            </w:r>
          </w:p>
        </w:tc>
        <w:tc>
          <w:tcPr>
            <w:tcW w:w="0" w:type="auto"/>
            <w:gridSpan w:val="18"/>
            <w:tcBorders/>
            <w:shd w:val="clear" w:color="auto" w:fill="deebf6"/>
          </w:tcPr>
          <w:p>
            <w:pPr>
              <w:pStyle w:val="style0"/>
              <w:jc w:val="both"/>
              <w:rPr>
                <w:rFonts w:ascii="Times New Roman" w:cs="Times New Roman" w:eastAsia="Times New Roman" w:hAnsi="Times New Roman"/>
                <w:i/>
                <w:sz w:val="24"/>
                <w:szCs w:val="24"/>
              </w:rPr>
            </w:pPr>
            <w:r>
              <w:rPr>
                <w:rFonts w:ascii="Times New Roman" w:cs="Times New Roman" w:eastAsia="Times New Roman" w:hAnsi="Times New Roman"/>
                <w:b/>
                <w:sz w:val="24"/>
                <w:szCs w:val="24"/>
              </w:rPr>
              <w:t xml:space="preserve">SummativeSummative </w:t>
            </w:r>
          </w:p>
          <w:p>
            <w:pPr>
              <w:pStyle w:val="style0"/>
              <w:jc w:val="both"/>
              <w:rPr>
                <w:rFonts w:ascii="Times New Roman" w:cs="Times New Roman" w:eastAsia="Times New Roman" w:hAnsi="Times New Roman"/>
                <w:b/>
                <w:sz w:val="24"/>
                <w:szCs w:val="24"/>
              </w:rPr>
            </w:pPr>
          </w:p>
        </w:tc>
      </w:tr>
      <w:tr>
        <w:tblPrEx/>
        <w:trPr>
          <w:gridAfter w:val="3"/>
          <w:cantSplit w:val="false"/>
          <w:tblHeader w:val="false"/>
          <w:jc w:val="left"/>
        </w:trPr>
        <w:tc>
          <w:tcPr>
            <w:tcW w:w="0" w:type="auto"/>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No</w:t>
            </w:r>
          </w:p>
        </w:tc>
        <w:tc>
          <w:tcPr>
            <w:tcW w:w="0" w:type="auto"/>
            <w:gridSpan w:val="8"/>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Forms of the control</w:t>
            </w:r>
          </w:p>
        </w:tc>
        <w:tc>
          <w:tcPr>
            <w:tcW w:w="0" w:type="auto"/>
            <w:gridSpan w:val="10"/>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Weight in % of total %</w:t>
            </w:r>
          </w:p>
        </w:tc>
      </w:tr>
      <w:bookmarkStart w:id="0" w:name="_9ql659c2y7vj" w:colFirst="0" w:colLast="0"/>
      <w:bookmarkEnd w:id="0"/>
      <w:tr>
        <w:tblPrEx/>
        <w:trPr>
          <w:gridAfter w:val="3"/>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gridSpan w:val="8"/>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(estimated from the checklist) </w:t>
            </w:r>
          </w:p>
        </w:tc>
      </w:tr>
      <w:tr>
        <w:tblPrEx/>
        <w:trPr>
          <w:gridAfter w:val="3"/>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gridSpan w:val="8"/>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Maintenance of medical records</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from the checklist)</w:t>
            </w:r>
          </w:p>
        </w:tc>
      </w:tr>
      <w:tr>
        <w:tblPrEx/>
        <w:trPr>
          <w:gridAfter w:val="3"/>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gridSpan w:val="8"/>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IS</w:t>
            </w:r>
            <w:r>
              <w:rPr>
                <w:rFonts w:ascii="Times New Roman" w:cs="Times New Roman" w:eastAsia="Times New Roman" w:hAnsi="Times New Roman"/>
                <w:sz w:val="24"/>
                <w:szCs w:val="24"/>
                <w:lang w:val="en-US"/>
              </w:rPr>
              <w:t>W</w:t>
            </w:r>
            <w:r>
              <w:rPr>
                <w:rFonts w:ascii="Times New Roman" w:cs="Times New Roman" w:eastAsia="Times New Roman" w:hAnsi="Times New Roman"/>
                <w:sz w:val="24"/>
                <w:szCs w:val="24"/>
              </w:rPr>
              <w:t xml:space="preserve"> – completion of the ECMP stage</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by the checklist)</w:t>
            </w:r>
          </w:p>
        </w:tc>
      </w:tr>
      <w:tr>
        <w:tblPrEx/>
        <w:trPr>
          <w:gridAfter w:val="3"/>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gridSpan w:val="8"/>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Shifts</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from the checklist)</w:t>
            </w:r>
          </w:p>
        </w:tc>
      </w:tr>
      <w:tr>
        <w:tblPrEx/>
        <w:trPr>
          <w:gridAfter w:val="3"/>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gridSpan w:val="8"/>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Milestone control </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60% </w:t>
            </w:r>
          </w:p>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(Stage 1</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тестирование по MCQ teasing for understanding and application-40%;</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Stage 2</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mini clinical exam (MiniCex) - 60%)</w:t>
            </w:r>
          </w:p>
        </w:tc>
      </w:tr>
      <w:tr>
        <w:tblPrEx/>
        <w:trPr>
          <w:gridAfter w:val="3"/>
          <w:cantSplit w:val="false"/>
          <w:trHeight w:val="151" w:hRule="atLeast"/>
          <w:tblHeader w:val="false"/>
          <w:jc w:val="left"/>
        </w:trPr>
        <w:tc>
          <w:tcPr>
            <w:tcW w:w="0" w:type="auto"/>
            <w:gridSpan w:val="9"/>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Total RC1</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10+10+10 + 10 + 60 = 100%</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gridSpan w:val="11"/>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(estimated by checklist) </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gridSpan w:val="11"/>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Maintaining medical records</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by checklist)</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gridSpan w:val="11"/>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ISW</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from the checklist)</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gridSpan w:val="11"/>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Shifts</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from the checklist)</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gridSpan w:val="11"/>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Milestone control</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60%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1</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MCQ teasing for understanding and application-40%;</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2</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mini clinical exam (MiniCex) - 60%)</w:t>
            </w:r>
          </w:p>
        </w:tc>
      </w:tr>
      <w:tr>
        <w:tblPrEx/>
        <w:trPr>
          <w:gridAfter w:val="1"/>
          <w:cantSplit w:val="false"/>
          <w:trHeight w:val="151" w:hRule="atLeast"/>
          <w:tblHeader w:val="false"/>
          <w:jc w:val="left"/>
        </w:trPr>
        <w:tc>
          <w:tcPr>
            <w:tcW w:w="0" w:type="auto"/>
            <w:gridSpan w:val="11"/>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Total RC2</w:t>
            </w: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10+10+10 + 10 + 60 = 100%</w:t>
            </w:r>
          </w:p>
        </w:tc>
      </w:tr>
      <w:tr>
        <w:tblPrEx/>
        <w:trPr>
          <w:gridAfter w:val="3"/>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gridSpan w:val="8"/>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exam</w:t>
            </w:r>
          </w:p>
        </w:tc>
        <w:tc>
          <w:tcPr>
            <w:tcW w:w="0" w:type="auto"/>
            <w:gridSpan w:val="10"/>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has 2 stages: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1st stage</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MCQ teasing for understanding and application - 50%</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2nd stage</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OCE with SP - 50%</w:t>
            </w:r>
          </w:p>
        </w:tc>
      </w:tr>
      <w:tr>
        <w:tblPrEx/>
        <w:trPr>
          <w:gridAfter w:val="3"/>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0" w:type="auto"/>
            <w:gridSpan w:val="8"/>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Final grade:</w:t>
            </w:r>
            <w:r>
              <w:rPr>
                <w:rFonts w:ascii="Times New Roman" w:cs="Times New Roman" w:eastAsia="Times New Roman" w:hAnsi="Times New Roman"/>
                <w:sz w:val="24"/>
                <w:szCs w:val="24"/>
              </w:rPr>
              <w:t> </w:t>
            </w:r>
          </w:p>
          <w:p>
            <w:pPr>
              <w:pStyle w:val="style0"/>
              <w:jc w:val="both"/>
              <w:rPr>
                <w:rFonts w:ascii="Times New Roman" w:cs="Times New Roman" w:eastAsia="Times New Roman" w:hAnsi="Times New Roman"/>
                <w:sz w:val="24"/>
                <w:szCs w:val="24"/>
              </w:rPr>
            </w:pPr>
          </w:p>
        </w:tc>
        <w:tc>
          <w:tcPr>
            <w:tcW w:w="0" w:type="auto"/>
            <w:gridSpan w:val="10"/>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ORD 60% + Exam 40% </w:t>
            </w:r>
          </w:p>
        </w:tc>
      </w:tr>
      <w:tr>
        <w:tblPrEx/>
        <w:trPr>
          <w:gridAfter w:val="3"/>
          <w:cantSplit w:val="false"/>
          <w:tblHeader w:val="false"/>
          <w:jc w:val="left"/>
        </w:trPr>
        <w:tc>
          <w:tcPr>
            <w:tcW w:w="0" w:type="auto"/>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gridSpan w:val="18"/>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Evaluation</w:t>
            </w:r>
          </w:p>
          <w:p>
            <w:pPr>
              <w:pStyle w:val="style0"/>
              <w:jc w:val="both"/>
              <w:rPr>
                <w:rFonts w:ascii="Times New Roman" w:cs="Times New Roman" w:eastAsia="Times New Roman" w:hAnsi="Times New Roman"/>
                <w:b/>
                <w:sz w:val="24"/>
                <w:szCs w:val="24"/>
              </w:rPr>
            </w:pPr>
          </w:p>
        </w:tc>
      </w:tr>
      <w:tr>
        <w:tblPrEx/>
        <w:trPr>
          <w:gridAfter w:val="3"/>
          <w:cantSplit w:val="false"/>
          <w:trHeight w:val="151"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Score Letter system</w:t>
            </w:r>
            <w:r>
              <w:rPr>
                <w:rFonts w:ascii="Times New Roman" w:cs="Times New Roman" w:eastAsia="Times New Roman" w:hAnsi="Times New Roman"/>
                <w:sz w:val="24"/>
                <w:szCs w:val="24"/>
              </w:rPr>
              <w:t xml:space="preserve">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score Digital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equivalent</w:t>
            </w:r>
            <w:r>
              <w:rPr>
                <w:rFonts w:ascii="Times New Roman" w:cs="Times New Roman" w:eastAsia="Times New Roman" w:hAnsi="Times New Roman"/>
                <w:sz w:val="24"/>
                <w:szCs w:val="24"/>
              </w:rPr>
              <w:t xml:space="preserve">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Points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content)</w:t>
            </w:r>
            <w:r>
              <w:rPr>
                <w:rFonts w:ascii="Times New Roman" w:cs="Times New Roman" w:eastAsia="Times New Roman" w:hAnsi="Times New Roman"/>
                <w:sz w:val="24"/>
                <w:szCs w:val="24"/>
              </w:rPr>
              <w:t>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Description of the assessment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(changes can only be made at the level of the decision of the Academic Quality Committee of the Faculty)</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A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4.0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95-100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color w:val="ff0000"/>
                <w:sz w:val="24"/>
                <w:szCs w:val="24"/>
              </w:rPr>
              <w:t xml:space="preserve">Great. </w:t>
            </w:r>
            <w:r>
              <w:rPr>
                <w:rFonts w:ascii="Times New Roman" w:cs="Times New Roman" w:eastAsia="Times New Roman" w:hAnsi="Times New Roman"/>
                <w:color w:val="ff0000"/>
                <w:sz w:val="24"/>
                <w:szCs w:val="24"/>
              </w:rPr>
              <w:t>Exceeds the highest task standards.</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A -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3.67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90-94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Excellent. </w:t>
            </w:r>
            <w:r>
              <w:rPr>
                <w:rFonts w:ascii="Times New Roman" w:cs="Times New Roman" w:eastAsia="Times New Roman" w:hAnsi="Times New Roman"/>
                <w:sz w:val="24"/>
                <w:szCs w:val="24"/>
              </w:rPr>
              <w:t>Meets the highest standards of the task.</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At+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3.33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85-89 </w:t>
            </w:r>
          </w:p>
        </w:tc>
        <w:tc>
          <w:tcPr>
            <w:tcW w:w="0" w:type="auto"/>
            <w:gridSpan w:val="4"/>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Is Good.</w:t>
            </w:r>
            <w:r>
              <w:rPr>
                <w:rFonts w:ascii="Times New Roman" w:cs="Times New Roman" w:eastAsia="Times New Roman" w:hAnsi="Times New Roman"/>
                <w:sz w:val="24"/>
                <w:szCs w:val="24"/>
              </w:rPr>
              <w:t xml:space="preserve"> Very good. Meets the high standards of the assignment.</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In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3.0 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 80-84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Is Good. </w:t>
            </w:r>
            <w:r>
              <w:rPr>
                <w:rFonts w:ascii="Times New Roman" w:cs="Times New Roman" w:eastAsia="Times New Roman" w:hAnsi="Times New Roman"/>
                <w:sz w:val="24"/>
                <w:szCs w:val="24"/>
              </w:rPr>
              <w:t>Meets most job standards.</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B-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2.67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75-79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Good. </w:t>
            </w:r>
            <w:r>
              <w:rPr>
                <w:rFonts w:ascii="Times New Roman" w:cs="Times New Roman" w:eastAsia="Times New Roman" w:hAnsi="Times New Roman"/>
                <w:sz w:val="24"/>
                <w:szCs w:val="24"/>
              </w:rPr>
              <w:t>More than enough. Shows some reasonable knowledge of the material.</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C+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2.33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70-74 </w:t>
            </w:r>
          </w:p>
        </w:tc>
        <w:tc>
          <w:tcPr>
            <w:tcW w:w="0" w:type="auto"/>
            <w:gridSpan w:val="4"/>
            <w:tcBorders/>
          </w:tcPr>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Is Good. </w:t>
            </w:r>
            <w:r>
              <w:rPr>
                <w:rFonts w:ascii="Times New Roman" w:cs="Times New Roman" w:eastAsia="Times New Roman" w:hAnsi="Times New Roman"/>
                <w:sz w:val="24"/>
                <w:szCs w:val="24"/>
              </w:rPr>
              <w:t>Acceptable.</w:t>
            </w:r>
          </w:p>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 Meets the main task standards.</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From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2.0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65-69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Satisfactory. </w:t>
            </w:r>
            <w:r>
              <w:rPr>
                <w:rFonts w:ascii="Times New Roman" w:cs="Times New Roman" w:eastAsia="Times New Roman" w:hAnsi="Times New Roman"/>
                <w:sz w:val="24"/>
                <w:szCs w:val="24"/>
              </w:rPr>
              <w:t>Acceptable. Meets some of the main task standards.</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C-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1.67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60-64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Satisfactory. </w:t>
            </w:r>
            <w:r>
              <w:rPr>
                <w:rFonts w:ascii="Times New Roman" w:cs="Times New Roman" w:eastAsia="Times New Roman" w:hAnsi="Times New Roman"/>
                <w:sz w:val="24"/>
                <w:szCs w:val="24"/>
              </w:rPr>
              <w:t>Acceptable. Meets some of the main task standards.</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D+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1,33 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55-59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Satisfactory.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Minimally acceptable.</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D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1,0 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50-54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Satisfactory.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Minimally acceptable. The lowest level of knowledge and task completion.</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FX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0,5 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25-49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Unsatisfactory.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Minimally acceptable.</w:t>
            </w:r>
          </w:p>
        </w:tc>
      </w:tr>
      <w:tr>
        <w:tblPrEx/>
        <w:trPr>
          <w:gridAfter w:val="3"/>
          <w:cantSplit w:val="false"/>
          <w:trHeight w:val="150" w:hRule="atLeast"/>
          <w:tblHeader w:val="false"/>
          <w:jc w:val="left"/>
        </w:trPr>
        <w:tc>
          <w:tcPr>
            <w:tcW w:w="0" w:type="auto"/>
            <w:gridSpan w:val="3"/>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F </w:t>
            </w:r>
          </w:p>
        </w:tc>
        <w:tc>
          <w:tcPr>
            <w:tcW w:w="0" w:type="auto"/>
            <w:gridSpan w:val="5"/>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0 </w:t>
            </w:r>
          </w:p>
        </w:tc>
        <w:tc>
          <w:tcPr>
            <w:tcW w:w="0" w:type="auto"/>
            <w:gridSpan w:val="7"/>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0-24 </w:t>
            </w:r>
          </w:p>
        </w:tc>
        <w:tc>
          <w:tcPr>
            <w:tcW w:w="0" w:type="auto"/>
            <w:gridSpan w:val="4"/>
            <w:tcBorders/>
          </w:tcPr>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Unsatisfactory.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Very low productivity.</w:t>
            </w:r>
          </w:p>
        </w:tc>
      </w:tr>
      <w:tr>
        <w:tblPrEx/>
        <w:trPr>
          <w:gridAfter w:val="2"/>
          <w:cantSplit w:val="false"/>
          <w:tblHeader w:val="false"/>
          <w:jc w:val="left"/>
        </w:trPr>
        <w:tc>
          <w:tcPr>
            <w:tcW w:w="0" w:type="auto"/>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11.</w:t>
            </w:r>
          </w:p>
        </w:tc>
        <w:tc>
          <w:tcPr>
            <w:tcW w:w="0" w:type="auto"/>
            <w:gridSpan w:val="19"/>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Training resources </w:t>
            </w:r>
            <w:r>
              <w:rPr>
                <w:rFonts w:ascii="Times New Roman" w:cs="Times New Roman" w:eastAsia="Times New Roman" w:hAnsi="Times New Roman"/>
                <w:i/>
                <w:sz w:val="24"/>
                <w:szCs w:val="24"/>
              </w:rPr>
              <w:t>(use the full link and indicate where you can access the texts/materials)</w:t>
            </w:r>
          </w:p>
        </w:tc>
      </w:tr>
      <w:tr>
        <w:tblPrEx/>
        <w:trPr>
          <w:gridAfter w:val="3"/>
          <w:cantSplit w:val="false"/>
          <w:trHeight w:val="540" w:hRule="atLeast"/>
          <w:tblHeader w:val="false"/>
          <w:jc w:val="left"/>
        </w:trPr>
        <w:tc>
          <w:tcPr>
            <w:tcW w:w="0" w:type="auto"/>
            <w:gridSpan w:val="4"/>
            <w:vMerge w:val="restart"/>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Literature</w:t>
            </w:r>
          </w:p>
          <w:p>
            <w:pPr>
              <w:pStyle w:val="style0"/>
              <w:jc w:val="both"/>
              <w:rPr>
                <w:rFonts w:ascii="Times New Roman" w:cs="Times New Roman" w:eastAsia="Times New Roman" w:hAnsi="Times New Roman"/>
                <w:sz w:val="24"/>
                <w:szCs w:val="24"/>
              </w:rPr>
            </w:pPr>
          </w:p>
        </w:tc>
        <w:tc>
          <w:tcPr>
            <w:tcW w:w="0" w:type="auto"/>
            <w:gridSpan w:val="15"/>
            <w:tcBorders/>
          </w:tcPr>
          <w:p>
            <w:pPr>
              <w:pStyle w:val="style0"/>
              <w:jc w:val="both"/>
              <w:rPr>
                <w:rFonts w:ascii="Times New Roman" w:cs="Times New Roman" w:eastAsia="Times New Roman" w:hAnsi="Times New Roman"/>
                <w:sz w:val="24"/>
                <w:szCs w:val="24"/>
              </w:rPr>
            </w:pPr>
          </w:p>
        </w:tc>
      </w:tr>
      <w:tr>
        <w:tblPrEx/>
        <w:trPr>
          <w:gridAfter w:val="3"/>
          <w:cantSplit w:val="false"/>
          <w:trHeight w:val="72" w:hRule="atLeast"/>
          <w:tblHeader w:val="false"/>
          <w:jc w:val="left"/>
        </w:trPr>
        <w:tc>
          <w:tcPr>
            <w:tcW w:w="0" w:type="auto"/>
            <w:gridSpan w:val="4"/>
            <w:vMerge w:val="continue"/>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gridSpan w:val="15"/>
            <w:tcBorders/>
          </w:tcPr>
          <w:p>
            <w:pPr>
              <w:pStyle w:val="style0"/>
              <w:jc w:val="center"/>
              <w:rPr>
                <w:rFonts w:ascii="Times New Roman" w:cs="Times New Roman" w:eastAsia="Times New Roman" w:hAnsi="Times New Roman"/>
                <w:b/>
                <w:color w:val="ff9900"/>
                <w:sz w:val="24"/>
                <w:szCs w:val="24"/>
              </w:rPr>
            </w:pPr>
            <w:r>
              <w:rPr>
                <w:rFonts w:ascii="Times New Roman" w:cs="Times New Roman" w:eastAsia="Times New Roman" w:hAnsi="Times New Roman"/>
                <w:b/>
                <w:sz w:val="24"/>
                <w:szCs w:val="24"/>
              </w:rPr>
              <w:t xml:space="preserve">Available in the Department </w:t>
            </w:r>
          </w:p>
          <w:p>
            <w:pPr>
              <w:pStyle w:val="style0"/>
              <w:jc w:val="center"/>
              <w:rPr>
                <w:rFonts w:ascii="Times New Roman" w:cs="Times New Roman" w:eastAsia="Times New Roman" w:hAnsi="Times New Roman"/>
                <w:b/>
                <w:color w:val="ff9900"/>
                <w:sz w:val="24"/>
                <w:szCs w:val="24"/>
              </w:rPr>
            </w:pPr>
            <w:r>
              <w:rPr>
                <w:rFonts w:ascii="Times New Roman" w:cs="Times New Roman" w:eastAsia="Times New Roman" w:hAnsi="Times New Roman"/>
                <w:b/>
                <w:color w:val="ff9900"/>
                <w:sz w:val="24"/>
                <w:szCs w:val="24"/>
              </w:rPr>
              <w:t>(Classroom</w:t>
            </w:r>
            <w:r>
              <w:rPr>
                <w:rFonts w:ascii="Times New Roman" w:cs="Times New Roman" w:eastAsia="Times New Roman" w:hAnsi="Times New Roman"/>
                <w:b/>
                <w:color w:val="ff9900"/>
                <w:sz w:val="24"/>
                <w:szCs w:val="24"/>
                <w:lang w:val="en-US"/>
              </w:rPr>
              <w:t xml:space="preserve"> link</w:t>
            </w:r>
            <w:r>
              <w:rPr>
                <w:rFonts w:ascii="Times New Roman" w:cs="Times New Roman" w:eastAsia="Times New Roman" w:hAnsi="Times New Roman"/>
                <w:b/>
                <w:color w:val="ff9900"/>
                <w:sz w:val="24"/>
                <w:szCs w:val="24"/>
              </w:rPr>
              <w:t>)</w:t>
            </w:r>
          </w:p>
          <w:p>
            <w:pPr>
              <w:pStyle w:val="style0"/>
              <w:jc w:val="both"/>
              <w:rPr>
                <w:rFonts w:ascii="Times New Roman" w:cs="Times New Roman" w:eastAsia="Times New Roman" w:hAnsi="Times New Roman"/>
                <w:sz w:val="24"/>
                <w:szCs w:val="24"/>
              </w:rPr>
            </w:pPr>
          </w:p>
        </w:tc>
      </w:tr>
      <w:tr>
        <w:tblPrEx/>
        <w:trPr>
          <w:gridAfter w:val="3"/>
          <w:cantSplit w:val="false"/>
          <w:trHeight w:val="72" w:hRule="atLeast"/>
          <w:tblHeader w:val="false"/>
          <w:jc w:val="left"/>
        </w:trPr>
        <w:tc>
          <w:tcPr>
            <w:tcW w:w="0" w:type="auto"/>
            <w:gridSpan w:val="4"/>
            <w:vMerge w:val="continue"/>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gridSpan w:val="15"/>
            <w:tcBorders/>
          </w:tcPr>
          <w:p>
            <w:pPr>
              <w:pStyle w:val="style0"/>
              <w:pBdr>
                <w:left w:val="nil"/>
                <w:right w:val="nil"/>
                <w:top w:val="nil"/>
                <w:bottom w:val="nil"/>
                <w:between w:val="nil"/>
              </w:pBdr>
              <w:spacing w:after="160" w:lineRule="auto" w:line="259"/>
              <w:ind w:left="248" w:firstLine="0"/>
              <w:rPr>
                <w:rFonts w:ascii="Times New Roman" w:cs="Times New Roman" w:eastAsia="Times New Roman" w:hAnsi="Times New Roman"/>
                <w:color w:val="000000"/>
                <w:sz w:val="24"/>
                <w:szCs w:val="24"/>
              </w:rPr>
            </w:pPr>
          </w:p>
        </w:tc>
      </w:tr>
      <w:tr>
        <w:tblPrEx/>
        <w:trPr>
          <w:gridAfter w:val="3"/>
          <w:cantSplit w:val="false"/>
          <w:tblHeader w:val="false"/>
          <w:jc w:val="left"/>
        </w:trPr>
        <w:tc>
          <w:tcPr>
            <w:tcW w:w="0" w:type="auto"/>
            <w:gridSpan w:val="4"/>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Electronic resources</w:t>
            </w:r>
          </w:p>
        </w:tc>
        <w:tc>
          <w:tcPr>
            <w:tcW w:w="0" w:type="auto"/>
            <w:gridSpan w:val="15"/>
            <w:tcBorders/>
          </w:tcPr>
          <w:p>
            <w:pPr>
              <w:pStyle w:val="style0"/>
              <w:pBdr>
                <w:left w:val="nil"/>
                <w:right w:val="nil"/>
                <w:top w:val="nil"/>
                <w:bottom w:val="nil"/>
                <w:between w:val="nil"/>
              </w:pBdr>
              <w:spacing w:lineRule="auto" w:line="259"/>
              <w:ind w:left="248" w:hanging="284"/>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Online-resources: </w:t>
            </w:r>
          </w:p>
          <w:p>
            <w:pPr>
              <w:pStyle w:val="style0"/>
              <w:numPr>
                <w:ilvl w:val="0"/>
                <w:numId w:val="4"/>
              </w:numPr>
              <w:pBdr>
                <w:left w:val="nil"/>
                <w:right w:val="nil"/>
                <w:top w:val="nil"/>
                <w:bottom w:val="nil"/>
                <w:between w:val="nil"/>
              </w:pBdr>
              <w:spacing w:lineRule="auto" w:line="259"/>
              <w:ind w:left="248" w:hanging="28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Medscape.com - </w:t>
            </w:r>
            <w:r>
              <w:rPr/>
              <w:fldChar w:fldCharType="begin"/>
            </w:r>
            <w:r>
              <w:instrText xml:space="preserve"> HYPERLINK "https://www.medscape.com/familymedicine" </w:instrText>
            </w:r>
            <w:r>
              <w:rPr/>
              <w:fldChar w:fldCharType="separate"/>
            </w:r>
            <w:r>
              <w:rPr>
                <w:rFonts w:ascii="Times New Roman" w:cs="Times New Roman" w:eastAsia="Times New Roman" w:hAnsi="Times New Roman"/>
                <w:color w:val="0000ff"/>
                <w:sz w:val="24"/>
                <w:szCs w:val="24"/>
                <w:u w:val="single"/>
              </w:rPr>
              <w:t>https://www.medscape.com/familymedicine</w:t>
            </w:r>
            <w:r>
              <w:rPr/>
              <w:fldChar w:fldCharType="end"/>
            </w:r>
          </w:p>
          <w:p>
            <w:pPr>
              <w:pStyle w:val="style0"/>
              <w:numPr>
                <w:ilvl w:val="0"/>
                <w:numId w:val="4"/>
              </w:numPr>
              <w:pBdr>
                <w:left w:val="nil"/>
                <w:right w:val="nil"/>
                <w:top w:val="nil"/>
                <w:bottom w:val="nil"/>
                <w:between w:val="nil"/>
              </w:pBdr>
              <w:spacing w:lineRule="auto" w:line="259"/>
              <w:ind w:left="248" w:hanging="28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Oxfordmedicine.com -</w:t>
            </w:r>
            <w:r>
              <w:rPr/>
              <w:fldChar w:fldCharType="begin"/>
            </w:r>
            <w:r>
              <w:instrText xml:space="preserve"> HYPERLINK "https://oxfordmedicine.com/" </w:instrText>
            </w:r>
            <w:r>
              <w:rPr/>
              <w:fldChar w:fldCharType="separate"/>
            </w:r>
            <w:r>
              <w:rPr>
                <w:rFonts w:ascii="Times New Roman" w:cs="Times New Roman" w:eastAsia="Times New Roman" w:hAnsi="Times New Roman"/>
                <w:color w:val="0000ff"/>
                <w:sz w:val="24"/>
                <w:szCs w:val="24"/>
                <w:u w:val="single"/>
              </w:rPr>
              <w:t>https://oxfordmedicine.com/Uptodate.com</w:t>
            </w:r>
            <w:r>
              <w:rPr/>
              <w:fldChar w:fldCharType="end"/>
            </w:r>
          </w:p>
          <w:p>
            <w:pPr>
              <w:pStyle w:val="style0"/>
              <w:numPr>
                <w:ilvl w:val="0"/>
                <w:numId w:val="4"/>
              </w:numPr>
              <w:pBdr>
                <w:left w:val="nil"/>
                <w:right w:val="nil"/>
                <w:top w:val="nil"/>
                <w:bottom w:val="nil"/>
                <w:between w:val="nil"/>
              </w:pBdr>
              <w:spacing w:lineRule="auto" w:line="259"/>
              <w:ind w:left="248" w:hanging="284"/>
              <w:rPr>
                <w:rFonts w:ascii="Times New Roman" w:cs="Times New Roman" w:eastAsia="Times New Roman" w:hAnsi="Times New Roman"/>
                <w:b/>
                <w:color w:val="000000"/>
                <w:sz w:val="24"/>
                <w:szCs w:val="24"/>
              </w:rPr>
            </w:pPr>
            <w:r>
              <w:rPr/>
              <w:fldChar w:fldCharType="begin"/>
            </w:r>
            <w:r>
              <w:instrText xml:space="preserve"> HYPERLINK "about:blank" </w:instrText>
            </w:r>
            <w:r>
              <w:rPr/>
              <w:fldChar w:fldCharType="separate"/>
            </w:r>
            <w:r>
              <w:rPr>
                <w:rFonts w:ascii="Times New Roman" w:cs="Times New Roman" w:eastAsia="Times New Roman" w:hAnsi="Times New Roman"/>
                <w:color w:val="000000"/>
                <w:sz w:val="24"/>
                <w:szCs w:val="24"/>
              </w:rPr>
              <w:t>Uptodate.com</w:t>
            </w:r>
            <w:r>
              <w:rPr/>
              <w:fldChar w:fldCharType="end"/>
            </w:r>
            <w:r>
              <w:rPr>
                <w:rFonts w:ascii="Times New Roman" w:cs="Times New Roman" w:eastAsia="Times New Roman" w:hAnsi="Times New Roman"/>
                <w:b/>
                <w:color w:val="000000"/>
                <w:sz w:val="24"/>
                <w:szCs w:val="24"/>
              </w:rPr>
              <w:t xml:space="preserve"> - </w:t>
            </w:r>
            <w:r>
              <w:rPr/>
              <w:fldChar w:fldCharType="begin"/>
            </w:r>
            <w:r>
              <w:instrText xml:space="preserve"> HYPERLINK "https://www.wolterskluwer.com/en/solutions/uptodate" </w:instrText>
            </w:r>
            <w:r>
              <w:rPr/>
              <w:fldChar w:fldCharType="separate"/>
            </w:r>
            <w:r>
              <w:rPr>
                <w:rFonts w:ascii="Times New Roman" w:cs="Times New Roman" w:eastAsia="Times New Roman" w:hAnsi="Times New Roman"/>
                <w:b/>
                <w:color w:val="0000ff"/>
                <w:sz w:val="24"/>
                <w:szCs w:val="24"/>
                <w:u w:val="single"/>
              </w:rPr>
              <w:t>https://www.wolterskluwer.com/en/solutions/uptodate</w:t>
            </w:r>
            <w:r>
              <w:rPr/>
              <w:fldChar w:fldCharType="end"/>
            </w:r>
          </w:p>
          <w:p>
            <w:pPr>
              <w:pStyle w:val="style0"/>
              <w:numPr>
                <w:ilvl w:val="0"/>
                <w:numId w:val="4"/>
              </w:numPr>
              <w:pBdr>
                <w:left w:val="nil"/>
                <w:right w:val="nil"/>
                <w:top w:val="nil"/>
                <w:bottom w:val="nil"/>
                <w:between w:val="nil"/>
              </w:pBdr>
              <w:spacing w:lineRule="auto" w:line="259"/>
              <w:ind w:left="248" w:hanging="284"/>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Osmosis - </w:t>
            </w:r>
            <w:r>
              <w:rPr/>
              <w:fldChar w:fldCharType="begin"/>
            </w:r>
            <w:r>
              <w:instrText xml:space="preserve"> HYPERLINK "https://www.youtube.com/c/osmosis" </w:instrText>
            </w:r>
            <w:r>
              <w:rPr/>
              <w:fldChar w:fldCharType="separate"/>
            </w:r>
            <w:r>
              <w:rPr>
                <w:rFonts w:ascii="Times New Roman" w:cs="Times New Roman" w:eastAsia="Times New Roman" w:hAnsi="Times New Roman"/>
                <w:b/>
                <w:color w:val="0000ff"/>
                <w:sz w:val="24"/>
                <w:szCs w:val="24"/>
                <w:u w:val="single"/>
              </w:rPr>
              <w:t>https://www.youtube.com/c/osmosis</w:t>
            </w:r>
            <w:r>
              <w:rPr/>
              <w:fldChar w:fldCharType="end"/>
            </w:r>
          </w:p>
          <w:p>
            <w:pPr>
              <w:pStyle w:val="style0"/>
              <w:numPr>
                <w:ilvl w:val="0"/>
                <w:numId w:val="4"/>
              </w:numPr>
              <w:pBdr>
                <w:left w:val="nil"/>
                <w:right w:val="nil"/>
                <w:top w:val="nil"/>
                <w:bottom w:val="nil"/>
                <w:between w:val="nil"/>
              </w:pBdr>
              <w:spacing w:lineRule="auto" w:line="259"/>
              <w:ind w:left="248" w:hanging="284"/>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Ninja Nerd - </w:t>
            </w:r>
            <w:r>
              <w:rPr/>
              <w:fldChar w:fldCharType="begin"/>
            </w:r>
            <w:r>
              <w:instrText xml:space="preserve"> HYPERLINK "https://www.youtube.com/c/NinjaNerdScience/videos" </w:instrText>
            </w:r>
            <w:r>
              <w:rPr/>
              <w:fldChar w:fldCharType="separate"/>
            </w:r>
            <w:r>
              <w:rPr>
                <w:rFonts w:ascii="Times New Roman" w:cs="Times New Roman" w:eastAsia="Times New Roman" w:hAnsi="Times New Roman"/>
                <w:b/>
                <w:color w:val="0000ff"/>
                <w:sz w:val="24"/>
                <w:szCs w:val="24"/>
                <w:u w:val="single"/>
              </w:rPr>
              <w:t>https://www.youtube.com/c/NinjaNerdScience/videos</w:t>
            </w:r>
            <w:r>
              <w:rPr/>
              <w:fldChar w:fldCharType="end"/>
            </w:r>
          </w:p>
          <w:p>
            <w:pPr>
              <w:pStyle w:val="style0"/>
              <w:numPr>
                <w:ilvl w:val="0"/>
                <w:numId w:val="4"/>
              </w:numPr>
              <w:pBdr>
                <w:left w:val="nil"/>
                <w:right w:val="nil"/>
                <w:top w:val="nil"/>
                <w:bottom w:val="nil"/>
                <w:between w:val="nil"/>
              </w:pBdr>
              <w:spacing w:lineRule="auto" w:line="259"/>
              <w:ind w:left="248" w:hanging="284"/>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CorMedicale - </w:t>
            </w:r>
            <w:r>
              <w:rPr/>
              <w:fldChar w:fldCharType="begin"/>
            </w:r>
            <w:r>
              <w:instrText xml:space="preserve"> HYPERLINK "https://www.youtube.com/c/CorMedicale" </w:instrText>
            </w:r>
            <w:r>
              <w:rPr/>
              <w:fldChar w:fldCharType="separate"/>
            </w:r>
            <w:r>
              <w:rPr>
                <w:rFonts w:ascii="Times New Roman" w:cs="Times New Roman" w:eastAsia="Times New Roman" w:hAnsi="Times New Roman"/>
                <w:b/>
                <w:color w:val="0000ff"/>
                <w:sz w:val="24"/>
                <w:szCs w:val="24"/>
                <w:u w:val="single"/>
              </w:rPr>
              <w:t>https://www.youtube.com/c/CorMedicale://www.youtube.com/c/CorMedicale</w:t>
            </w:r>
            <w:r>
              <w:rPr/>
              <w:fldChar w:fldCharType="end"/>
            </w:r>
            <w:r>
              <w:rPr>
                <w:rFonts w:ascii="Times New Roman" w:cs="Times New Roman" w:eastAsia="Times New Roman" w:hAnsi="Times New Roman"/>
                <w:b/>
                <w:color w:val="0000ff"/>
                <w:sz w:val="24"/>
                <w:szCs w:val="24"/>
                <w:u w:val="single"/>
              </w:rPr>
              <w:t xml:space="preserve"> </w:t>
            </w:r>
            <w:r>
              <w:rPr>
                <w:rFonts w:ascii="Times New Roman" w:cs="Times New Roman" w:eastAsia="Times New Roman" w:hAnsi="Times New Roman"/>
                <w:b/>
                <w:color w:val="000000"/>
                <w:sz w:val="24"/>
                <w:szCs w:val="24"/>
              </w:rPr>
              <w:t xml:space="preserve">-medical video animations in </w:t>
            </w:r>
            <w:r>
              <w:rPr>
                <w:rFonts w:ascii="Times New Roman" w:cs="Times New Roman" w:eastAsia="Times New Roman" w:hAnsi="Times New Roman"/>
                <w:b/>
                <w:color w:val="000000"/>
                <w:sz w:val="24"/>
                <w:szCs w:val="24"/>
                <w:lang w:val="en-US"/>
              </w:rPr>
              <w:t>r</w:t>
            </w:r>
            <w:r>
              <w:rPr>
                <w:rFonts w:ascii="Times New Roman" w:cs="Times New Roman" w:eastAsia="Times New Roman" w:hAnsi="Times New Roman"/>
                <w:b/>
                <w:color w:val="000000"/>
                <w:sz w:val="24"/>
                <w:szCs w:val="24"/>
              </w:rPr>
              <w:t>ussian.</w:t>
            </w:r>
          </w:p>
          <w:p>
            <w:pPr>
              <w:pStyle w:val="style0"/>
              <w:numPr>
                <w:ilvl w:val="0"/>
                <w:numId w:val="4"/>
              </w:numPr>
              <w:pBdr>
                <w:left w:val="nil"/>
                <w:right w:val="nil"/>
                <w:top w:val="nil"/>
                <w:bottom w:val="nil"/>
                <w:between w:val="nil"/>
              </w:pBdr>
              <w:spacing w:lineRule="auto" w:line="259"/>
              <w:ind w:left="248" w:hanging="284"/>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Lecturio Medical - </w:t>
            </w:r>
            <w:r>
              <w:rPr/>
              <w:fldChar w:fldCharType="begin"/>
            </w:r>
            <w:r>
              <w:instrText xml:space="preserve"> HYPERLINK "https://www.youtube.com/channel/UCbYmF43dpGHz8gi2ugiXr0Q" </w:instrText>
            </w:r>
            <w:r>
              <w:rPr/>
              <w:fldChar w:fldCharType="separate"/>
            </w:r>
            <w:r>
              <w:rPr>
                <w:rFonts w:ascii="Times New Roman" w:cs="Times New Roman" w:eastAsia="Times New Roman" w:hAnsi="Times New Roman"/>
                <w:b/>
                <w:color w:val="0000ff"/>
                <w:sz w:val="24"/>
                <w:szCs w:val="24"/>
                <w:u w:val="single"/>
              </w:rPr>
              <w:t>https://www.youtube.com/channel/UCbYmF43dpGHz8gi2ugiXr0Q</w:t>
            </w:r>
            <w:r>
              <w:rPr/>
              <w:fldChar w:fldCharType="end"/>
            </w:r>
          </w:p>
          <w:p>
            <w:pPr>
              <w:pStyle w:val="style0"/>
              <w:numPr>
                <w:ilvl w:val="0"/>
                <w:numId w:val="4"/>
              </w:numPr>
              <w:pBdr>
                <w:left w:val="nil"/>
                <w:right w:val="nil"/>
                <w:top w:val="nil"/>
                <w:bottom w:val="nil"/>
                <w:between w:val="nil"/>
              </w:pBdr>
              <w:spacing w:after="160" w:lineRule="auto" w:line="259"/>
              <w:ind w:left="248" w:hanging="284"/>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SciDrugs - </w:t>
            </w:r>
            <w:r>
              <w:rPr/>
              <w:fldChar w:fldCharType="begin"/>
            </w:r>
            <w:r>
              <w:instrText xml:space="preserve"> HYPERLINK "https://www.youtube.com/c/SciDrugs/videos" </w:instrText>
            </w:r>
            <w:r>
              <w:rPr/>
              <w:fldChar w:fldCharType="separate"/>
            </w:r>
            <w:r>
              <w:rPr>
                <w:rFonts w:ascii="Times New Roman" w:cs="Times New Roman" w:eastAsia="Times New Roman" w:hAnsi="Times New Roman"/>
                <w:b/>
                <w:color w:val="0000ff"/>
                <w:sz w:val="24"/>
                <w:szCs w:val="24"/>
                <w:u w:val="single"/>
              </w:rPr>
              <w:t>https://www.youtube.com/c/SciDrugs/videos://www.youtube.com/c/SciDrugs/videos</w:t>
            </w:r>
            <w:r>
              <w:rPr/>
              <w:fldChar w:fldCharType="end"/>
            </w:r>
            <w:r>
              <w:rPr>
                <w:rFonts w:ascii="Times New Roman" w:cs="Times New Roman" w:eastAsia="Times New Roman" w:hAnsi="Times New Roman"/>
                <w:b/>
                <w:color w:val="000000"/>
                <w:sz w:val="24"/>
                <w:szCs w:val="24"/>
              </w:rPr>
              <w:t xml:space="preserve"> -video lectures on pharmacology in </w:t>
            </w:r>
            <w:r>
              <w:rPr>
                <w:rFonts w:ascii="Times New Roman" w:cs="Times New Roman" w:eastAsia="Times New Roman" w:hAnsi="Times New Roman"/>
                <w:b/>
                <w:color w:val="000000"/>
                <w:sz w:val="24"/>
                <w:szCs w:val="24"/>
                <w:lang w:val="en-US"/>
              </w:rPr>
              <w:t>r</w:t>
            </w:r>
            <w:r>
              <w:rPr>
                <w:rFonts w:ascii="Times New Roman" w:cs="Times New Roman" w:eastAsia="Times New Roman" w:hAnsi="Times New Roman"/>
                <w:b/>
                <w:color w:val="000000"/>
                <w:sz w:val="24"/>
                <w:szCs w:val="24"/>
              </w:rPr>
              <w:t>ussian.</w:t>
            </w:r>
          </w:p>
        </w:tc>
      </w:tr>
      <w:tr>
        <w:tblPrEx/>
        <w:trPr>
          <w:gridAfter w:val="3"/>
          <w:cantSplit w:val="false"/>
          <w:tblHeader w:val="false"/>
          <w:jc w:val="left"/>
        </w:trPr>
        <w:tc>
          <w:tcPr>
            <w:tcW w:w="0" w:type="auto"/>
            <w:gridSpan w:val="4"/>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Simulators in the simulation center</w:t>
            </w:r>
          </w:p>
        </w:tc>
        <w:tc>
          <w:tcPr>
            <w:tcW w:w="0" w:type="auto"/>
            <w:gridSpan w:val="15"/>
            <w:tcBorders/>
          </w:tcPr>
          <w:p>
            <w:pPr>
              <w:pStyle w:val="style0"/>
              <w:jc w:val="both"/>
              <w:rPr>
                <w:rFonts w:ascii="Times New Roman" w:cs="Times New Roman" w:eastAsia="Times New Roman" w:hAnsi="Times New Roman"/>
                <w:b/>
                <w:sz w:val="24"/>
                <w:szCs w:val="24"/>
              </w:rPr>
            </w:pPr>
          </w:p>
          <w:p>
            <w:pPr>
              <w:pStyle w:val="style0"/>
              <w:jc w:val="both"/>
              <w:rPr>
                <w:rFonts w:ascii="Times New Roman" w:cs="Times New Roman" w:eastAsia="Times New Roman" w:hAnsi="Times New Roman"/>
                <w:b/>
                <w:sz w:val="24"/>
                <w:szCs w:val="24"/>
              </w:rPr>
            </w:pPr>
          </w:p>
        </w:tc>
      </w:tr>
      <w:tr>
        <w:tblPrEx/>
        <w:trPr>
          <w:gridAfter w:val="3"/>
          <w:cantSplit w:val="false"/>
          <w:tblHeader w:val="false"/>
          <w:jc w:val="left"/>
        </w:trPr>
        <w:tc>
          <w:tcPr>
            <w:tcW w:w="0" w:type="auto"/>
            <w:gridSpan w:val="4"/>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Special software </w:t>
            </w:r>
          </w:p>
        </w:tc>
        <w:tc>
          <w:tcPr>
            <w:tcW w:w="0" w:type="auto"/>
            <w:gridSpan w:val="15"/>
            <w:tcBorders/>
          </w:tcPr>
          <w:p>
            <w:pPr>
              <w:pStyle w:val="style0"/>
              <w:jc w:val="both"/>
              <w:rPr>
                <w:rFonts w:ascii="Times New Roman" w:cs="Times New Roman" w:eastAsia="Times New Roman" w:hAnsi="Times New Roman"/>
                <w:color w:val="ff0000"/>
                <w:sz w:val="24"/>
                <w:szCs w:val="24"/>
              </w:rPr>
            </w:pPr>
            <w:r>
              <w:rPr>
                <w:rFonts w:ascii="Times New Roman" w:cs="Times New Roman" w:eastAsia="Times New Roman" w:hAnsi="Times New Roman"/>
                <w:sz w:val="24"/>
                <w:szCs w:val="24"/>
              </w:rPr>
              <w:t>1. Google classroom – freely available.</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Medical calculators: Medscape, Справочник Doctor's Handbook, MD+Calc - freely available.</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Handbook of diagnostic and treatment protocols for medical workers from RCRS, Ministry of Health of the Republic of Kazakhstan: Dariger - available in free access.</w:t>
            </w:r>
          </w:p>
        </w:tc>
      </w:tr>
      <w:tr>
        <w:tblPrEx/>
        <w:trPr>
          <w:gridAfter w:val="3"/>
          <w:cantSplit w:val="false"/>
          <w:trHeight w:val="234" w:hRule="atLeast"/>
          <w:tblHeader w:val="false"/>
          <w:jc w:val="left"/>
        </w:trPr>
        <w:tc>
          <w:tcPr>
            <w:tcW w:w="0" w:type="auto"/>
            <w:gridSpan w:val="19"/>
            <w:tcBorders/>
          </w:tcPr>
          <w:p>
            <w:pPr>
              <w:pStyle w:val="style0"/>
              <w:jc w:val="both"/>
              <w:rPr>
                <w:rFonts w:ascii="Times New Roman" w:cs="Times New Roman" w:eastAsia="Times New Roman" w:hAnsi="Times New Roman"/>
                <w:b/>
                <w:sz w:val="24"/>
                <w:szCs w:val="24"/>
              </w:rPr>
            </w:pPr>
          </w:p>
        </w:tc>
      </w:tr>
      <w:tr>
        <w:tblPrEx/>
        <w:trPr>
          <w:gridAfter w:val="3"/>
          <w:cantSplit w:val="false"/>
          <w:tblHeader w:val="false"/>
          <w:jc w:val="left"/>
        </w:trPr>
        <w:tc>
          <w:tcPr>
            <w:tcW w:w="0" w:type="auto"/>
            <w:gridSpan w:val="2"/>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12.</w:t>
            </w:r>
          </w:p>
        </w:tc>
        <w:tc>
          <w:tcPr>
            <w:tcW w:w="0" w:type="auto"/>
            <w:gridSpan w:val="17"/>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Training requirements обучаещемуand bonus system</w:t>
            </w:r>
          </w:p>
        </w:tc>
      </w:tr>
      <w:tr>
        <w:tblPrEx/>
        <w:trPr>
          <w:gridAfter w:val="3"/>
          <w:cantSplit w:val="false"/>
          <w:tblHeader w:val="false"/>
          <w:jc w:val="left"/>
        </w:trPr>
        <w:tc>
          <w:tcPr>
            <w:tcW w:w="0" w:type="auto"/>
            <w:gridSpan w:val="19"/>
            <w:tcBorders/>
          </w:tcPr>
          <w:p>
            <w:pPr>
              <w:pStyle w:val="style0"/>
              <w:ind w:right="140"/>
              <w:rPr>
                <w:rFonts w:ascii="Times New Roman" w:cs="Times New Roman" w:eastAsia="Times New Roman" w:hAnsi="Times New Roman"/>
                <w:b/>
                <w:color w:val="ff0000"/>
                <w:sz w:val="24"/>
                <w:szCs w:val="24"/>
              </w:rPr>
            </w:pPr>
            <w:r>
              <w:rPr>
                <w:rFonts w:ascii="Times New Roman" w:cs="Times New Roman" w:eastAsia="Times New Roman" w:hAnsi="Times New Roman"/>
                <w:b/>
                <w:color w:val="ff0000"/>
                <w:sz w:val="24"/>
                <w:szCs w:val="24"/>
              </w:rPr>
              <w:t>Student in accordance with the individual internship plan:</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1) supervises patients in organizations that provide pre-medical care, emergency medical care, specialized medical care (including high-tech), primary health care, palliative care, and medical rehabilitation;</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2) participates in the appointment and implementation of diagnostic, curative, and preventive measures;</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3) maintains documentation and sanitary procedures for the treatment of patients.-educational work among the population;</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4) participates in the preparation of reports on the activities of structural divisions;</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5) participates in preventive examinations, medical examinations, is present at consultations;</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6) participates in the work of professional medical societies;</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7) participates in clinical rounds, clinical reviews;</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8) participates in duty at least four times a month in medical organizations (duties are not taken into account when calculating the training load of a student during an internship);</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9) participates in clinical and clinical-anatomical conferences;</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 xml:space="preserve">10) attends pathoanatomical autopsies, participates in autopsy, and biopsy studies. </w:t>
            </w:r>
          </w:p>
          <w:p>
            <w:pPr>
              <w:pStyle w:val="style0"/>
              <w:ind w:right="14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11) collect materials and analyze data for a research project under the supervision of a research supervisor.</w:t>
            </w:r>
          </w:p>
          <w:p>
            <w:pPr>
              <w:pStyle w:val="style0"/>
              <w:ind w:right="14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Bonus system:</w:t>
            </w:r>
          </w:p>
          <w:p>
            <w:pPr>
              <w:pStyle w:val="style0"/>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For extraordinary achievements in the field of future professional activity (clinical, scientific, organizational, etc.), students can receive additional points up to 10% of the final assessment (by the decision of the department).</w:t>
            </w:r>
          </w:p>
          <w:p>
            <w:pPr>
              <w:pStyle w:val="style0"/>
              <w:rPr>
                <w:rFonts w:ascii="Times New Roman" w:cs="Times New Roman" w:eastAsia="Times New Roman" w:hAnsi="Times New Roman"/>
                <w:sz w:val="24"/>
                <w:szCs w:val="24"/>
              </w:rPr>
            </w:pPr>
          </w:p>
        </w:tc>
      </w:tr>
      <w:tr>
        <w:tblPrEx/>
        <w:trPr>
          <w:gridAfter w:val="3"/>
          <w:cantSplit w:val="false"/>
          <w:tblHeader w:val="false"/>
          <w:jc w:val="left"/>
        </w:trPr>
        <w:tc>
          <w:tcPr>
            <w:tcW w:w="0" w:type="auto"/>
            <w:gridSpan w:val="2"/>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13.</w:t>
            </w:r>
          </w:p>
        </w:tc>
        <w:tc>
          <w:tcPr>
            <w:tcW w:w="0" w:type="auto"/>
            <w:gridSpan w:val="17"/>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Discipline Policy </w:t>
            </w:r>
            <w:r>
              <w:rPr>
                <w:rFonts w:ascii="Times New Roman" w:cs="Times New Roman" w:eastAsia="Times New Roman" w:hAnsi="Times New Roman"/>
                <w:i/>
                <w:sz w:val="24"/>
                <w:szCs w:val="24"/>
              </w:rPr>
              <w:t>(please do not change the parts highlighted in green)</w:t>
            </w:r>
          </w:p>
        </w:tc>
      </w:tr>
      <w:tr>
        <w:tblPrEx/>
        <w:trPr>
          <w:gridAfter w:val="3"/>
          <w:cantSplit w:val="false"/>
          <w:tblHeader w:val="false"/>
          <w:jc w:val="left"/>
        </w:trPr>
        <w:tc>
          <w:tcPr>
            <w:tcW w:w="0" w:type="auto"/>
            <w:gridSpan w:val="2"/>
            <w:tcBorders/>
            <w:shd w:val="clear" w:color="auto" w:fill="auto"/>
          </w:tcPr>
          <w:p>
            <w:pPr>
              <w:pStyle w:val="style0"/>
              <w:jc w:val="both"/>
              <w:rPr>
                <w:rFonts w:ascii="Times New Roman" w:cs="Times New Roman" w:eastAsia="Times New Roman" w:hAnsi="Times New Roman"/>
                <w:sz w:val="24"/>
                <w:szCs w:val="24"/>
              </w:rPr>
            </w:pPr>
          </w:p>
        </w:tc>
        <w:tc>
          <w:tcPr>
            <w:tcW w:w="0" w:type="auto"/>
            <w:gridSpan w:val="17"/>
            <w:tcBorders/>
            <w:shd w:val="clear" w:color="auto" w:fill="auto"/>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green"/>
              </w:rPr>
              <w:t xml:space="preserve">The policy of the discipline is determined </w:t>
            </w:r>
            <w:r>
              <w:rPr/>
              <w:fldChar w:fldCharType="begin"/>
            </w:r>
            <w:r>
              <w:instrText xml:space="preserve"> HYPERLINK "https://univer.kaznu.kz/Content/instructions/%D0%90%D0%BA%D0%B0%D0%B4%D0%B5%D0%BC%D0%B8%D1%87%D0%B5%D1%81%D0%BA%D0%B0%D1%8F%20%D0%BF%D0%BE%D0%BB%D0%B8%D1%82%D0%B8%D0%BA%D0%B0.pdf" </w:instrText>
            </w:r>
            <w:r>
              <w:rPr/>
              <w:fldChar w:fldCharType="separate"/>
            </w:r>
            <w:r>
              <w:rPr>
                <w:rFonts w:ascii="Times New Roman" w:cs="Times New Roman" w:eastAsia="Times New Roman" w:hAnsi="Times New Roman"/>
                <w:color w:val="0000ff"/>
                <w:sz w:val="24"/>
                <w:szCs w:val="24"/>
                <w:highlight w:val="green"/>
                <w:u w:val="single"/>
              </w:rPr>
              <w:t>by the Academic Policy of the University</w:t>
            </w:r>
            <w:r>
              <w:rPr/>
              <w:fldChar w:fldCharType="end"/>
            </w:r>
            <w:r>
              <w:rPr>
                <w:rFonts w:ascii="Times New Roman" w:cs="Times New Roman" w:eastAsia="Times New Roman" w:hAnsi="Times New Roman"/>
                <w:sz w:val="24"/>
                <w:szCs w:val="24"/>
                <w:highlight w:val="green"/>
              </w:rPr>
              <w:t xml:space="preserve"> and </w:t>
            </w:r>
            <w:r>
              <w:rPr/>
              <w:fldChar w:fldCharType="begin"/>
            </w:r>
            <w:r>
              <w:instrText xml:space="preserve"> HYPERLINK "https://univer.kaznu.kz/Content/instructions/%D0%9F%D0%BE%D0%BB%D0%B8%D1%82%D0%B8%D0%BA%D0%B0%20%D0%B0%D0%BA%D0%B0%D0%B4%D0%B5%D0%BC%D0%B8%D1%87%D0%B5%D1%81%D0%BA%D0%BE%D0%B9%20%D1%87%D0%B5%D1%81%D1%82%D0%BD%D0%BE%D1%81%D1%82%D0%B8.pdf" </w:instrText>
            </w:r>
            <w:r>
              <w:rPr/>
              <w:fldChar w:fldCharType="separate"/>
            </w:r>
            <w:r>
              <w:rPr>
                <w:rFonts w:ascii="Times New Roman" w:cs="Times New Roman" w:eastAsia="Times New Roman" w:hAnsi="Times New Roman"/>
                <w:color w:val="0000ff"/>
                <w:sz w:val="24"/>
                <w:szCs w:val="24"/>
                <w:highlight w:val="green"/>
                <w:u w:val="single"/>
              </w:rPr>
              <w:t>the Academic Integrity Policy of the University</w:t>
            </w:r>
            <w:r>
              <w:rPr/>
              <w:fldChar w:fldCharType="end"/>
            </w:r>
            <w:r>
              <w:rPr>
                <w:rFonts w:ascii="Times New Roman" w:cs="Times New Roman" w:eastAsia="Times New Roman" w:hAnsi="Times New Roman"/>
                <w:sz w:val="24"/>
                <w:szCs w:val="24"/>
                <w:highlight w:val="green"/>
              </w:rPr>
              <w:t>. If the links do not open, then you can find up-to-date documents in the Univer IP.</w:t>
            </w:r>
          </w:p>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Rules of professionalProfessional behavior rules: </w:t>
            </w:r>
          </w:p>
          <w:p>
            <w:pPr>
              <w:pStyle w:val="style0"/>
              <w:numPr>
                <w:ilvl w:val="0"/>
                <w:numId w:val="3"/>
              </w:numPr>
              <w:pBdr>
                <w:left w:val="nil"/>
                <w:right w:val="nil"/>
                <w:top w:val="nil"/>
                <w:bottom w:val="nil"/>
                <w:between w:val="nil"/>
              </w:pBdr>
              <w:spacing w:lineRule="auto" w:line="259"/>
              <w:ind w:left="720" w:right="140" w:hanging="36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Appearance:</w:t>
            </w:r>
          </w:p>
          <w:p>
            <w:pPr>
              <w:pStyle w:val="style0"/>
              <w:numPr>
                <w:ilvl w:val="0"/>
                <w:numId w:val="5"/>
              </w:numPr>
              <w:pBdr>
                <w:left w:val="nil"/>
                <w:right w:val="nil"/>
                <w:top w:val="nil"/>
                <w:bottom w:val="nil"/>
                <w:between w:val="nil"/>
              </w:pBdr>
              <w:spacing w:lineRule="auto" w:line="259"/>
              <w:ind w:left="390" w:hanging="283"/>
              <w:jc w:val="both"/>
              <w:rPr>
                <w:color w:val="000000"/>
                <w:sz w:val="24"/>
                <w:szCs w:val="24"/>
              </w:rPr>
            </w:pPr>
            <w:r>
              <w:rPr>
                <w:rFonts w:ascii="Times New Roman" w:cs="Times New Roman" w:eastAsia="Times New Roman" w:hAnsi="Times New Roman"/>
                <w:color w:val="000000"/>
                <w:sz w:val="24"/>
                <w:szCs w:val="24"/>
              </w:rPr>
              <w:t>office style of clothing (shorts, short skirts, open T-shirts are not allowed to attend the university, jeans are not allowed in the clinic)</w:t>
            </w:r>
          </w:p>
          <w:p>
            <w:pPr>
              <w:pStyle w:val="style0"/>
              <w:numPr>
                <w:ilvl w:val="0"/>
                <w:numId w:val="5"/>
              </w:numPr>
              <w:pBdr>
                <w:left w:val="nil"/>
                <w:right w:val="nil"/>
                <w:top w:val="nil"/>
                <w:bottom w:val="nil"/>
                <w:between w:val="nil"/>
              </w:pBdr>
              <w:spacing w:lineRule="auto" w:line="259"/>
              <w:ind w:left="390" w:hanging="283"/>
              <w:jc w:val="both"/>
              <w:rPr>
                <w:color w:val="000000"/>
                <w:sz w:val="24"/>
                <w:szCs w:val="24"/>
              </w:rPr>
            </w:pPr>
            <w:r>
              <w:rPr>
                <w:rFonts w:ascii="Times New Roman" w:cs="Times New Roman" w:eastAsia="Times New Roman" w:hAnsi="Times New Roman"/>
                <w:color w:val="000000"/>
                <w:sz w:val="24"/>
                <w:szCs w:val="24"/>
              </w:rPr>
              <w:t>clean ironed dressing gown</w:t>
            </w:r>
          </w:p>
          <w:p>
            <w:pPr>
              <w:pStyle w:val="style0"/>
              <w:numPr>
                <w:ilvl w:val="0"/>
                <w:numId w:val="5"/>
              </w:numPr>
              <w:pBdr>
                <w:left w:val="nil"/>
                <w:right w:val="nil"/>
                <w:top w:val="nil"/>
                <w:bottom w:val="nil"/>
                <w:between w:val="nil"/>
              </w:pBdr>
              <w:spacing w:lineRule="auto" w:line="259"/>
              <w:ind w:left="388" w:hanging="283"/>
              <w:jc w:val="both"/>
              <w:rPr>
                <w:color w:val="000000"/>
                <w:sz w:val="24"/>
                <w:szCs w:val="24"/>
              </w:rPr>
            </w:pPr>
            <w:r>
              <w:rPr>
                <w:rFonts w:ascii="Times New Roman" w:cs="Times New Roman" w:eastAsia="Times New Roman" w:hAnsi="Times New Roman"/>
                <w:color w:val="000000"/>
                <w:sz w:val="24"/>
                <w:szCs w:val="24"/>
              </w:rPr>
              <w:t>medical mask</w:t>
            </w:r>
          </w:p>
          <w:p>
            <w:pPr>
              <w:pStyle w:val="style0"/>
              <w:numPr>
                <w:ilvl w:val="0"/>
                <w:numId w:val="5"/>
              </w:numPr>
              <w:pBdr>
                <w:left w:val="nil"/>
                <w:right w:val="nil"/>
                <w:top w:val="nil"/>
                <w:bottom w:val="nil"/>
                <w:between w:val="nil"/>
              </w:pBdr>
              <w:spacing w:lineRule="auto" w:line="259"/>
              <w:ind w:left="388" w:hanging="283"/>
              <w:jc w:val="both"/>
              <w:rPr>
                <w:color w:val="000000"/>
                <w:sz w:val="24"/>
                <w:szCs w:val="24"/>
              </w:rPr>
            </w:pPr>
            <w:r>
              <w:rPr>
                <w:rFonts w:ascii="Times New Roman" w:cs="Times New Roman" w:eastAsia="Times New Roman" w:hAnsi="Times New Roman"/>
                <w:color w:val="000000"/>
                <w:sz w:val="24"/>
                <w:szCs w:val="24"/>
              </w:rPr>
              <w:t>medical cap (or a neat hijab without hanging ends)</w:t>
            </w:r>
          </w:p>
          <w:p>
            <w:pPr>
              <w:pStyle w:val="style0"/>
              <w:numPr>
                <w:ilvl w:val="0"/>
                <w:numId w:val="5"/>
              </w:numPr>
              <w:pBdr>
                <w:left w:val="nil"/>
                <w:right w:val="nil"/>
                <w:top w:val="nil"/>
                <w:bottom w:val="nil"/>
                <w:between w:val="nil"/>
              </w:pBdr>
              <w:spacing w:lineRule="auto" w:line="259"/>
              <w:ind w:left="388" w:hanging="283"/>
              <w:jc w:val="both"/>
              <w:rPr>
                <w:color w:val="000000"/>
                <w:sz w:val="24"/>
                <w:szCs w:val="24"/>
              </w:rPr>
            </w:pPr>
            <w:r>
              <w:rPr>
                <w:rFonts w:ascii="Times New Roman" w:cs="Times New Roman" w:eastAsia="Times New Roman" w:hAnsi="Times New Roman"/>
                <w:color w:val="000000"/>
                <w:sz w:val="24"/>
                <w:szCs w:val="24"/>
              </w:rPr>
              <w:t>medical gloves</w:t>
            </w:r>
          </w:p>
          <w:p>
            <w:pPr>
              <w:pStyle w:val="style0"/>
              <w:numPr>
                <w:ilvl w:val="0"/>
                <w:numId w:val="5"/>
              </w:numPr>
              <w:pBdr>
                <w:left w:val="nil"/>
                <w:right w:val="nil"/>
                <w:top w:val="nil"/>
                <w:bottom w:val="nil"/>
                <w:between w:val="nil"/>
              </w:pBdr>
              <w:spacing w:lineRule="auto" w:line="259"/>
              <w:ind w:left="388" w:hanging="283"/>
              <w:jc w:val="both"/>
              <w:rPr>
                <w:color w:val="000000"/>
                <w:sz w:val="24"/>
                <w:szCs w:val="24"/>
              </w:rPr>
            </w:pPr>
            <w:r>
              <w:rPr>
                <w:rFonts w:ascii="Times New Roman" w:cs="Times New Roman" w:eastAsia="Times New Roman" w:hAnsi="Times New Roman"/>
                <w:color w:val="000000"/>
                <w:sz w:val="24"/>
                <w:szCs w:val="24"/>
              </w:rPr>
              <w:t>change of shoes</w:t>
            </w:r>
          </w:p>
          <w:p>
            <w:pPr>
              <w:pStyle w:val="style0"/>
              <w:numPr>
                <w:ilvl w:val="0"/>
                <w:numId w:val="5"/>
              </w:numPr>
              <w:pBdr>
                <w:left w:val="nil"/>
                <w:right w:val="nil"/>
                <w:top w:val="nil"/>
                <w:bottom w:val="nil"/>
                <w:between w:val="nil"/>
              </w:pBdr>
              <w:spacing w:lineRule="auto" w:line="259"/>
              <w:ind w:left="388" w:hanging="283"/>
              <w:jc w:val="both"/>
              <w:rPr>
                <w:color w:val="000000"/>
                <w:sz w:val="24"/>
                <w:szCs w:val="24"/>
              </w:rPr>
            </w:pPr>
            <w:r>
              <w:rPr>
                <w:rFonts w:ascii="Times New Roman" w:cs="Times New Roman" w:eastAsia="Times New Roman" w:hAnsi="Times New Roman"/>
                <w:color w:val="000000"/>
                <w:sz w:val="24"/>
                <w:szCs w:val="24"/>
              </w:rPr>
              <w:t xml:space="preserve">neat hairstyle, long hair should be gathered in a ponytail, or bun, both for girls and boys. Neatly cropped nails. Bright, dark manicure is prohibited. It is acceptable to cover your nails with clear varnish. </w:t>
            </w:r>
          </w:p>
          <w:p>
            <w:pPr>
              <w:pStyle w:val="style0"/>
              <w:numPr>
                <w:ilvl w:val="0"/>
                <w:numId w:val="5"/>
              </w:numPr>
              <w:pBdr>
                <w:left w:val="nil"/>
                <w:right w:val="nil"/>
                <w:top w:val="nil"/>
                <w:bottom w:val="nil"/>
                <w:between w:val="nil"/>
              </w:pBdr>
              <w:spacing w:after="160" w:lineRule="auto" w:line="259"/>
              <w:ind w:left="388" w:hanging="283"/>
              <w:jc w:val="both"/>
              <w:rPr>
                <w:color w:val="000000"/>
                <w:sz w:val="24"/>
                <w:szCs w:val="24"/>
              </w:rPr>
            </w:pPr>
            <w:r>
              <w:rPr>
                <w:rFonts w:ascii="Times New Roman" w:cs="Times New Roman" w:eastAsia="Times New Roman" w:hAnsi="Times New Roman"/>
                <w:color w:val="000000"/>
                <w:sz w:val="24"/>
                <w:szCs w:val="24"/>
              </w:rPr>
              <w:t>badge with full name (in full)</w:t>
            </w:r>
          </w:p>
          <w:p>
            <w:pPr>
              <w:pStyle w:val="style0"/>
              <w:jc w:val="both"/>
              <w:rPr>
                <w:rFonts w:ascii="Times New Roman" w:cs="Times New Roman" w:eastAsia="Times New Roman" w:hAnsi="Times New Roman"/>
                <w:sz w:val="24"/>
                <w:szCs w:val="24"/>
              </w:rPr>
            </w:pPr>
          </w:p>
          <w:p>
            <w:pPr>
              <w:pStyle w:val="style0"/>
              <w:pBdr>
                <w:left w:val="nil"/>
                <w:right w:val="nil"/>
                <w:top w:val="nil"/>
                <w:bottom w:val="nil"/>
                <w:between w:val="nil"/>
              </w:pBdr>
              <w:ind w:right="1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Mandatory presence of a phonendoscope, tonometer, centimeter tape, (you can also have a pulse oximeter)</w:t>
            </w:r>
          </w:p>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3) *Properly issued sanitary (medical) book (before the start of classes and must be updated in due time) </w:t>
            </w:r>
          </w:p>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4) * Availability of a vaccination passport or other document on a fully completed course of vaccination against COVID-19 and influenza</w:t>
            </w:r>
          </w:p>
          <w:p>
            <w:pPr>
              <w:pStyle w:val="style0"/>
              <w:ind w:right="140"/>
              <w:rPr>
                <w:rFonts w:ascii="Times New Roman" w:cs="Times New Roman" w:eastAsia="Times New Roman" w:hAnsi="Times New Roman"/>
                <w:b/>
                <w:sz w:val="24"/>
                <w:szCs w:val="24"/>
              </w:rPr>
            </w:pPr>
            <w:r>
              <w:rPr>
                <w:rFonts w:ascii="Times New Roman" w:cs="Times New Roman" w:eastAsia="Times New Roman" w:hAnsi="Times New Roman"/>
                <w:b/>
                <w:sz w:val="24"/>
                <w:szCs w:val="24"/>
              </w:rPr>
              <w:t>5) Mandatory compliance with personal hygiene and safety regulations</w:t>
            </w:r>
          </w:p>
          <w:p>
            <w:pPr>
              <w:pStyle w:val="style0"/>
              <w:ind w:right="140"/>
              <w:rPr>
                <w:rFonts w:ascii="Times New Roman" w:cs="Times New Roman" w:eastAsia="Times New Roman" w:hAnsi="Times New Roman"/>
                <w:sz w:val="24"/>
                <w:szCs w:val="24"/>
              </w:rPr>
            </w:pPr>
            <w:r>
              <w:rPr>
                <w:rFonts w:ascii="Times New Roman" w:cs="Times New Roman" w:eastAsia="Times New Roman" w:hAnsi="Times New Roman"/>
                <w:sz w:val="24"/>
                <w:szCs w:val="24"/>
              </w:rPr>
              <w:t>6) Systematic preparation for the educational process.</w:t>
            </w:r>
          </w:p>
          <w:p>
            <w:pPr>
              <w:pStyle w:val="style0"/>
              <w:ind w:right="140"/>
              <w:rPr>
                <w:rFonts w:ascii="Times New Roman" w:cs="Times New Roman" w:eastAsia="Times New Roman" w:hAnsi="Times New Roman"/>
                <w:sz w:val="24"/>
                <w:szCs w:val="24"/>
              </w:rPr>
            </w:pPr>
            <w:r>
              <w:rPr>
                <w:rFonts w:ascii="Times New Roman" w:cs="Times New Roman" w:eastAsia="Times New Roman" w:hAnsi="Times New Roman"/>
                <w:sz w:val="24"/>
                <w:szCs w:val="24"/>
              </w:rPr>
              <w:t>7) Accurate and timely maintenance of accounting documentation.</w:t>
            </w:r>
          </w:p>
          <w:p>
            <w:pPr>
              <w:pStyle w:val="style0"/>
              <w:ind w:right="140"/>
              <w:rPr>
                <w:rFonts w:ascii="Times New Roman" w:cs="Times New Roman" w:eastAsia="Times New Roman" w:hAnsi="Times New Roman"/>
                <w:sz w:val="24"/>
                <w:szCs w:val="24"/>
              </w:rPr>
            </w:pPr>
            <w:r>
              <w:rPr>
                <w:rFonts w:ascii="Times New Roman" w:cs="Times New Roman" w:eastAsia="Times New Roman" w:hAnsi="Times New Roman"/>
                <w:sz w:val="24"/>
                <w:szCs w:val="24"/>
              </w:rPr>
              <w:t>8) Active participation in medical-diagnostic and social events of departments.</w:t>
            </w:r>
          </w:p>
          <w:p>
            <w:pPr>
              <w:pStyle w:val="style0"/>
              <w:ind w:right="140"/>
              <w:rPr>
                <w:rFonts w:ascii="Times New Roman" w:cs="Times New Roman" w:eastAsia="Times New Roman" w:hAnsi="Times New Roman"/>
                <w:sz w:val="24"/>
                <w:szCs w:val="24"/>
              </w:rPr>
            </w:pPr>
          </w:p>
          <w:p>
            <w:pPr>
              <w:pStyle w:val="style0"/>
              <w:ind w:right="140"/>
              <w:rPr>
                <w:rFonts w:ascii="Times New Roman" w:cs="Times New Roman" w:eastAsia="Times New Roman" w:hAnsi="Times New Roman"/>
                <w:b/>
                <w:color w:val="ff0000"/>
                <w:sz w:val="24"/>
                <w:szCs w:val="24"/>
              </w:rPr>
            </w:pPr>
            <w:r>
              <w:rPr>
                <w:rFonts w:ascii="Times New Roman" w:cs="Times New Roman" w:eastAsia="Times New Roman" w:hAnsi="Times New Roman"/>
                <w:b/>
                <w:color w:val="ff0000"/>
                <w:sz w:val="24"/>
                <w:szCs w:val="24"/>
              </w:rPr>
              <w:t xml:space="preserve">A student without a medical book and vaccination will not be allowed to see patients. </w:t>
            </w:r>
          </w:p>
          <w:p>
            <w:pPr>
              <w:pStyle w:val="style0"/>
              <w:ind w:right="140"/>
              <w:rPr>
                <w:rFonts w:ascii="Times New Roman" w:cs="Times New Roman" w:eastAsia="Times New Roman" w:hAnsi="Times New Roman"/>
                <w:b/>
                <w:color w:val="ff0000"/>
                <w:sz w:val="24"/>
                <w:szCs w:val="24"/>
              </w:rPr>
            </w:pPr>
          </w:p>
          <w:p>
            <w:pPr>
              <w:pStyle w:val="style0"/>
              <w:ind w:right="140"/>
              <w:rPr>
                <w:rFonts w:ascii="Times New Roman" w:cs="Times New Roman" w:eastAsia="Times New Roman" w:hAnsi="Times New Roman"/>
                <w:b/>
                <w:color w:val="ff0000"/>
                <w:sz w:val="24"/>
                <w:szCs w:val="24"/>
              </w:rPr>
            </w:pPr>
            <w:r>
              <w:rPr>
                <w:rFonts w:ascii="Times New Roman" w:cs="Times New Roman" w:eastAsia="Times New Roman" w:hAnsi="Times New Roman"/>
                <w:b/>
                <w:sz w:val="24"/>
                <w:szCs w:val="24"/>
              </w:rPr>
              <w:t xml:space="preserve">Ca tudentthat does not meet the requirements of its appearance and/or that emits a strong/pungent smell, since such a smell can provoke an undesirable reaction in the patient (obstruction, etc.) </w:t>
            </w:r>
            <w:r>
              <w:rPr>
                <w:rFonts w:ascii="Times New Roman" w:cs="Times New Roman" w:eastAsia="Times New Roman" w:hAnsi="Times New Roman"/>
                <w:b/>
                <w:color w:val="ff0000"/>
                <w:sz w:val="24"/>
                <w:szCs w:val="24"/>
              </w:rPr>
              <w:t xml:space="preserve">– is not allowed to patients! </w:t>
            </w:r>
          </w:p>
          <w:p>
            <w:pPr>
              <w:pStyle w:val="style0"/>
              <w:ind w:right="140"/>
              <w:rPr>
                <w:rFonts w:ascii="Times New Roman" w:cs="Times New Roman" w:eastAsia="Times New Roman" w:hAnsi="Times New Roman"/>
                <w:b/>
                <w:sz w:val="24"/>
                <w:szCs w:val="24"/>
              </w:rPr>
            </w:pPr>
          </w:p>
          <w:p>
            <w:pPr>
              <w:pStyle w:val="style0"/>
              <w:ind w:right="140"/>
              <w:rPr>
                <w:rFonts w:ascii="Times New Roman" w:cs="Times New Roman" w:eastAsia="Times New Roman" w:hAnsi="Times New Roman"/>
                <w:b/>
                <w:sz w:val="24"/>
                <w:szCs w:val="24"/>
              </w:rPr>
            </w:pPr>
            <w:r>
              <w:rPr>
                <w:rFonts w:ascii="Times New Roman" w:cs="Times New Roman" w:eastAsia="Times New Roman" w:hAnsi="Times New Roman"/>
                <w:b/>
                <w:sz w:val="24"/>
                <w:szCs w:val="24"/>
              </w:rPr>
              <w:t>The teacher has the right to make a decision on admission to classes for students who do not meet the requirements of professional behavior, including the requirements of the clinical base!</w:t>
            </w:r>
          </w:p>
          <w:p>
            <w:pPr>
              <w:pStyle w:val="style0"/>
              <w:rPr>
                <w:rFonts w:ascii="Times New Roman" w:cs="Times New Roman" w:eastAsia="Times New Roman" w:hAnsi="Times New Roman"/>
                <w:sz w:val="24"/>
                <w:szCs w:val="24"/>
              </w:rPr>
            </w:pPr>
          </w:p>
          <w:p>
            <w:pPr>
              <w:pStyle w:val="style0"/>
              <w:ind w:right="140"/>
              <w:rPr>
                <w:rFonts w:ascii="Times New Roman" w:cs="Times New Roman" w:eastAsia="Times New Roman" w:hAnsi="Times New Roman"/>
                <w:b/>
                <w:color w:val="ff0000"/>
                <w:sz w:val="24"/>
                <w:szCs w:val="24"/>
              </w:rPr>
            </w:pPr>
            <w:r>
              <w:rPr>
                <w:rFonts w:ascii="Times New Roman" w:cs="Times New Roman" w:eastAsia="Times New Roman" w:hAnsi="Times New Roman"/>
                <w:b/>
                <w:color w:val="ff0000"/>
                <w:sz w:val="24"/>
                <w:szCs w:val="24"/>
              </w:rPr>
              <w:t>Academic discipline:</w:t>
            </w:r>
          </w:p>
          <w:p>
            <w:pPr>
              <w:pStyle w:val="style0"/>
              <w:widowControl w:val="false"/>
              <w:numPr>
                <w:ilvl w:val="0"/>
                <w:numId w:val="2"/>
              </w:numPr>
              <w:pBdr>
                <w:left w:val="nil"/>
                <w:right w:val="nil"/>
                <w:top w:val="nil"/>
                <w:bottom w:val="nil"/>
                <w:between w:val="nil"/>
              </w:pBdr>
              <w:spacing w:lineRule="auto" w:line="259"/>
              <w:ind w:left="388" w:right="140" w:hanging="2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You can't be late for classes or a morning conference. If you are late , the decision on admission to the lesson is made by the teacher leading the lesson. If there is a valid reason, inform the teacher about the delay and the reason by message or by phone. After the third delay, the student writes an explanatory note to the head of the department, indicating the reasons for the delay, and is sent to the dean's office for admission to the class. If you are late without a valid reason, the teacher has the right to withdraw points from the current assessment (1 point for each minute of delay).</w:t>
            </w:r>
          </w:p>
          <w:p>
            <w:pPr>
              <w:pStyle w:val="style0"/>
              <w:widowControl w:val="false"/>
              <w:numPr>
                <w:ilvl w:val="0"/>
                <w:numId w:val="2"/>
              </w:numPr>
              <w:pBdr>
                <w:left w:val="nil"/>
                <w:right w:val="nil"/>
                <w:top w:val="nil"/>
                <w:bottom w:val="nil"/>
                <w:between w:val="nil"/>
              </w:pBdr>
              <w:spacing w:lineRule="auto" w:line="259"/>
              <w:ind w:left="388" w:right="140" w:hanging="2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Religious events, holidays, etc. are not a valid reason for skipping, being late, or distracting the teacher and group from work during classes. </w:t>
            </w:r>
          </w:p>
          <w:p>
            <w:pPr>
              <w:pStyle w:val="style0"/>
              <w:widowControl w:val="false"/>
              <w:numPr>
                <w:ilvl w:val="0"/>
                <w:numId w:val="2"/>
              </w:numPr>
              <w:pBdr>
                <w:left w:val="nil"/>
                <w:right w:val="nil"/>
                <w:top w:val="nil"/>
                <w:bottom w:val="nil"/>
                <w:between w:val="nil"/>
              </w:pBdr>
              <w:spacing w:lineRule="auto" w:line="259"/>
              <w:ind w:left="388" w:right="140" w:hanging="283"/>
              <w:jc w:val="lef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If you are late for a valid reason – do not distract the group and the teacher from the lesson and go quietly to your seat.</w:t>
            </w:r>
          </w:p>
          <w:p>
            <w:pPr>
              <w:pStyle w:val="style0"/>
              <w:widowControl w:val="false"/>
              <w:numPr>
                <w:ilvl w:val="0"/>
                <w:numId w:val="2"/>
              </w:numPr>
              <w:pBdr>
                <w:left w:val="nil"/>
                <w:right w:val="nil"/>
                <w:top w:val="nil"/>
                <w:bottom w:val="nil"/>
                <w:between w:val="nil"/>
              </w:pBdr>
              <w:spacing w:lineRule="auto" w:line="259"/>
              <w:ind w:left="388" w:right="140" w:hanging="2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Leaving a class earlier than the scheduled time, or being outside the workplace during school hours is considered a truancy.</w:t>
            </w:r>
          </w:p>
          <w:p>
            <w:pPr>
              <w:pStyle w:val="style0"/>
              <w:widowControl w:val="false"/>
              <w:numPr>
                <w:ilvl w:val="0"/>
                <w:numId w:val="2"/>
              </w:numPr>
              <w:pBdr>
                <w:left w:val="nil"/>
                <w:right w:val="nil"/>
                <w:top w:val="nil"/>
                <w:bottom w:val="nil"/>
                <w:between w:val="nil"/>
              </w:pBdr>
              <w:spacing w:lineRule="auto" w:line="259"/>
              <w:ind w:left="388" w:right="140" w:hanging="2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Additional work of students during school hours (during practical classes and duties) is not allowed. </w:t>
            </w:r>
          </w:p>
          <w:p>
            <w:pPr>
              <w:pStyle w:val="style0"/>
              <w:widowControl w:val="false"/>
              <w:numPr>
                <w:ilvl w:val="0"/>
                <w:numId w:val="2"/>
              </w:numPr>
              <w:pBdr>
                <w:left w:val="nil"/>
                <w:right w:val="nil"/>
                <w:top w:val="nil"/>
                <w:bottom w:val="nil"/>
                <w:between w:val="nil"/>
              </w:pBdr>
              <w:spacing w:lineRule="auto" w:line="259"/>
              <w:ind w:left="388" w:right="140" w:hanging="2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For students who have more than 3 passes without notifying the curator and a valid reason, a report is issued with a recommendation for expulsion.</w:t>
            </w:r>
          </w:p>
          <w:p>
            <w:pPr>
              <w:pStyle w:val="style0"/>
              <w:widowControl w:val="false"/>
              <w:numPr>
                <w:ilvl w:val="0"/>
                <w:numId w:val="2"/>
              </w:numPr>
              <w:pBdr>
                <w:left w:val="nil"/>
                <w:right w:val="nil"/>
                <w:top w:val="nil"/>
                <w:bottom w:val="nil"/>
                <w:between w:val="nil"/>
              </w:pBdr>
              <w:spacing w:lineRule="auto" w:line="259"/>
              <w:ind w:left="388" w:right="140" w:hanging="2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Missed classes are not processed.</w:t>
            </w:r>
          </w:p>
          <w:p>
            <w:pPr>
              <w:pStyle w:val="style0"/>
              <w:widowControl w:val="false"/>
              <w:numPr>
                <w:ilvl w:val="0"/>
                <w:numId w:val="2"/>
              </w:numPr>
              <w:pBdr>
                <w:left w:val="nil"/>
                <w:right w:val="nil"/>
                <w:top w:val="nil"/>
                <w:bottom w:val="nil"/>
                <w:between w:val="nil"/>
              </w:pBdr>
              <w:spacing w:lineRule="auto" w:line="259"/>
              <w:ind w:left="388" w:right="140" w:hanging="2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Students are fully subject to the Internal rules of the clinical bases of the department</w:t>
            </w:r>
          </w:p>
          <w:p>
            <w:pPr>
              <w:pStyle w:val="style0"/>
              <w:widowControl w:val="false"/>
              <w:numPr>
                <w:ilvl w:val="0"/>
                <w:numId w:val="2"/>
              </w:numPr>
              <w:pBdr>
                <w:left w:val="nil"/>
                <w:right w:val="nil"/>
                <w:top w:val="nil"/>
                <w:bottom w:val="nil"/>
                <w:between w:val="nil"/>
              </w:pBdr>
              <w:spacing w:lineRule="auto" w:line="259"/>
              <w:ind w:left="388" w:right="140" w:hanging="2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 greet the teacher and any older person by getting up (in class)</w:t>
            </w:r>
          </w:p>
          <w:p>
            <w:pPr>
              <w:pStyle w:val="style0"/>
              <w:widowControl w:val="false"/>
              <w:numPr>
                <w:ilvl w:val="0"/>
                <w:numId w:val="2"/>
              </w:numPr>
              <w:pBdr>
                <w:left w:val="nil"/>
                <w:right w:val="nil"/>
                <w:top w:val="nil"/>
                <w:bottom w:val="nil"/>
                <w:between w:val="nil"/>
              </w:pBdr>
              <w:spacing w:lineRule="auto" w:line="259"/>
              <w:ind w:left="388" w:right="140" w:hanging="42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Smoking (including the use of vapes, e-cigarettes) strictly prohibited on the territory of medical institutions (out-doors) and the university. Punishment-up to cancellation of border control, in case of repeated violation-the decision on admission to classes is made by the head of the department </w:t>
            </w:r>
          </w:p>
          <w:p>
            <w:pPr>
              <w:pStyle w:val="style0"/>
              <w:widowControl w:val="false"/>
              <w:numPr>
                <w:ilvl w:val="0"/>
                <w:numId w:val="2"/>
              </w:numPr>
              <w:pBdr>
                <w:left w:val="nil"/>
                <w:right w:val="nil"/>
                <w:top w:val="nil"/>
                <w:bottom w:val="nil"/>
                <w:between w:val="nil"/>
              </w:pBdr>
              <w:spacing w:lineRule="auto" w:line="259"/>
              <w:ind w:left="388" w:right="140" w:hanging="42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of Respect for colleagues, regardless of gender, age, nationality, religion, sexual orientation.</w:t>
            </w:r>
          </w:p>
          <w:p>
            <w:pPr>
              <w:pStyle w:val="style0"/>
              <w:widowControl w:val="false"/>
              <w:numPr>
                <w:ilvl w:val="0"/>
                <w:numId w:val="2"/>
              </w:numPr>
              <w:pBdr>
                <w:left w:val="nil"/>
                <w:right w:val="nil"/>
                <w:top w:val="nil"/>
                <w:bottom w:val="nil"/>
                <w:between w:val="nil"/>
              </w:pBdr>
              <w:spacing w:lineRule="auto" w:line="259"/>
              <w:ind w:left="388" w:right="140" w:hanging="42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Have a laptop / laptop / tab / tablet with you for training and passing MCQ tests on TBL, boundary and final controls. </w:t>
            </w:r>
          </w:p>
          <w:p>
            <w:pPr>
              <w:pStyle w:val="style0"/>
              <w:widowControl w:val="false"/>
              <w:numPr>
                <w:ilvl w:val="0"/>
                <w:numId w:val="2"/>
              </w:numPr>
              <w:pBdr>
                <w:left w:val="nil"/>
                <w:right w:val="nil"/>
                <w:top w:val="nil"/>
                <w:bottom w:val="nil"/>
                <w:between w:val="nil"/>
              </w:pBdr>
              <w:spacing w:after="160" w:lineRule="auto" w:line="259"/>
              <w:ind w:left="388" w:right="140" w:hanging="42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Сдача тестов Taking MCQ tests on телеmobile phones and smartphones is strictly prohibited.</w:t>
            </w:r>
          </w:p>
          <w:p>
            <w:pPr>
              <w:pStyle w:val="style0"/>
              <w:ind w:right="140"/>
              <w:rPr>
                <w:rFonts w:ascii="Times New Roman" w:cs="Times New Roman" w:eastAsia="Times New Roman" w:hAnsi="Times New Roman"/>
                <w:b/>
                <w:sz w:val="24"/>
                <w:szCs w:val="24"/>
              </w:rPr>
            </w:pP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highlight w:val="green"/>
              </w:rPr>
              <w:t xml:space="preserve">The student's behavior during exams is regulated </w:t>
            </w:r>
            <w:r>
              <w:rPr/>
              <w:fldChar w:fldCharType="begin"/>
            </w:r>
            <w:r>
              <w:instrText xml:space="preserve"> HYPERLINK "https://univer.kaznu.kz/Content/instructions/%D0%9F%D1%80%D0%B0%D0%B2%D0%B8%D0%BB%D0%B0%20%D0%BF%D1%80%D0%BE%D0%B2%D0%B5%D0%B4%D0%B5%D0%BD%D0%B8%D1%8F%20%D0%B8%D1%82%D0%BE%D0%B3%D0%BE%D0%B2%D0%BE%D0%B3%D0%BE%20%D0%BA%D0%BE%D0%BD%D1%82%D1%80%D0%BE%D0%BB%D1%8F%20%D0%9B%D0%AD%D0%A1%202022-2023%20%D1%83%D1%87%D0%B3%D0%BE%D0%B4%20%D1%80%D1%83%D1%81%D1%8F%D0%B7%D1%8B%D0%BA%D0%B5.pdf" </w:instrText>
            </w:r>
            <w:r>
              <w:rPr/>
              <w:fldChar w:fldCharType="separate"/>
            </w:r>
            <w:r>
              <w:rPr>
                <w:rFonts w:ascii="Times New Roman" w:cs="Times New Roman" w:eastAsia="Times New Roman" w:hAnsi="Times New Roman"/>
                <w:color w:val="0000ff"/>
                <w:sz w:val="24"/>
                <w:szCs w:val="24"/>
                <w:highlight w:val="green"/>
                <w:u w:val="single"/>
              </w:rPr>
              <w:t>by the "Rules for conducting final control"</w:t>
            </w:r>
            <w:r>
              <w:rPr/>
              <w:fldChar w:fldCharType="end"/>
            </w:r>
            <w:r>
              <w:rPr>
                <w:rFonts w:ascii="Times New Roman" w:cs="Times New Roman" w:eastAsia="Times New Roman" w:hAnsi="Times New Roman"/>
                <w:sz w:val="24"/>
                <w:szCs w:val="24"/>
                <w:highlight w:val="green"/>
              </w:rPr>
              <w:t xml:space="preserve">, </w:t>
            </w:r>
            <w:r>
              <w:rPr/>
              <w:fldChar w:fldCharType="begin"/>
            </w:r>
            <w:r>
              <w:instrText xml:space="preserve"> HYPERLINK "https://univer.kaznu.kz/Content/instructions/%D0%98%D0%BD%D1%81%D1%82%D1%80%D1%83%D0%BA%D1%86%D0%B8%D1%8F%20%D0%B4%D0%BB%D1%8F%20%D0%B8%D1%82%D0%BE%D0%B3%D0%BE%D0%B2%D0%BE%D0%B3%D0%BE%20%D0%BA%D0%BE%D0%BD%D1%82%D1%80%D0%BE%D0%BB%D1%8F%20%D0%B2%D0%B5%D1%81%D0%B5%D0%BD%D0%BD%D0%B5%D0%B3%D0%BE%20%D1%81%D0%B5%D0%BC%D0%B5%D1%81%D1%82%D1%80%D0%B0%202022-2023.pdf" </w:instrText>
            </w:r>
            <w:r>
              <w:rPr/>
              <w:fldChar w:fldCharType="separate"/>
            </w:r>
            <w:r>
              <w:rPr>
                <w:rFonts w:ascii="Times New Roman" w:cs="Times New Roman" w:eastAsia="Times New Roman" w:hAnsi="Times New Roman"/>
                <w:color w:val="0000ff"/>
                <w:sz w:val="24"/>
                <w:szCs w:val="24"/>
                <w:highlight w:val="green"/>
                <w:u w:val="single"/>
              </w:rPr>
              <w:t>"Instructions for conducting final control of the autumn / spring semester of the current academic year"</w:t>
            </w:r>
            <w:r>
              <w:rPr/>
              <w:fldChar w:fldCharType="end"/>
            </w:r>
            <w:r>
              <w:rPr>
                <w:rFonts w:ascii="Times New Roman" w:cs="Times New Roman" w:eastAsia="Times New Roman" w:hAnsi="Times New Roman"/>
                <w:sz w:val="24"/>
                <w:szCs w:val="24"/>
                <w:highlight w:val="green"/>
              </w:rPr>
              <w:t xml:space="preserve"> (current documents are uploaded to theUniver ICand updated before the session starts); </w:t>
            </w:r>
            <w:r>
              <w:rPr/>
              <w:fldChar w:fldCharType="begin"/>
            </w:r>
            <w:r>
              <w:instrText xml:space="preserve"> HYPERLINK "https://univer.kaznu.kz/Content/instructions/%D0%9F%D0%BE%D0%BB%D0%BE%D0%B6%D0%B5%D0%BD%D0%B8%D0%B5%20%D0%BE%20%D0%BF%D1%80%D0%BE%D0%B2%D0%B5%D1%80%D0%BA%D0%B5%20%D0%BD%D0%B0%20%D0%BD%D0%B0%D0%BB%D0%B8%D1%87%D0%B8%D0%B5%20%D0%B7%D0%B0%D0%B8%D0%BC%D1%81%D1%82%D0%B2%D0%BE%D0%B2%D0%B0%D0%BD%D0%B8%D0%B9%20ru.pdf" </w:instrText>
            </w:r>
            <w:r>
              <w:rPr/>
              <w:fldChar w:fldCharType="separate"/>
            </w:r>
            <w:r>
              <w:rPr>
                <w:rFonts w:ascii="Times New Roman" w:cs="Times New Roman" w:eastAsia="Times New Roman" w:hAnsi="Times New Roman"/>
                <w:color w:val="0000ff"/>
                <w:sz w:val="24"/>
                <w:szCs w:val="24"/>
                <w:highlight w:val="green"/>
                <w:u w:val="single"/>
              </w:rPr>
              <w:t>"Regulations on checking students ' text documents for borrowing"</w:t>
            </w:r>
            <w:r>
              <w:rPr/>
              <w:fldChar w:fldCharType="end"/>
            </w:r>
            <w:r>
              <w:rPr>
                <w:rFonts w:ascii="Times New Roman" w:cs="Times New Roman" w:eastAsia="Times New Roman" w:hAnsi="Times New Roman"/>
                <w:sz w:val="24"/>
                <w:szCs w:val="24"/>
                <w:highlight w:val="green"/>
              </w:rPr>
              <w:t>.</w:t>
            </w:r>
          </w:p>
        </w:tc>
      </w:tr>
      <w:tr>
        <w:tblPrEx/>
        <w:trPr>
          <w:gridAfter w:val="3"/>
          <w:cantSplit w:val="false"/>
          <w:tblHeader w:val="false"/>
          <w:jc w:val="left"/>
        </w:trPr>
        <w:tc>
          <w:tcPr>
            <w:tcW w:w="0" w:type="auto"/>
            <w:gridSpan w:val="2"/>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14.</w:t>
            </w:r>
          </w:p>
        </w:tc>
        <w:tc>
          <w:tcPr>
            <w:tcW w:w="0" w:type="auto"/>
            <w:gridSpan w:val="17"/>
            <w:tcBorders/>
            <w:shd w:val="clear" w:color="auto" w:fill="deebf6"/>
          </w:tcPr>
          <w:p>
            <w:pPr>
              <w:pStyle w:val="style0"/>
              <w:jc w:val="both"/>
              <w:rPr>
                <w:rFonts w:ascii="Times New Roman" w:cs="Times New Roman" w:eastAsia="Times New Roman" w:hAnsi="Times New Roman"/>
                <w:b/>
                <w:color w:val="ff0000"/>
                <w:sz w:val="24"/>
                <w:szCs w:val="24"/>
              </w:rPr>
            </w:pPr>
            <w:r>
              <w:rPr>
                <w:rFonts w:ascii="Times New Roman" w:cs="Times New Roman" w:eastAsia="Times New Roman" w:hAnsi="Times New Roman"/>
                <w:b/>
                <w:color w:val="ff0000"/>
                <w:sz w:val="24"/>
                <w:szCs w:val="24"/>
              </w:rPr>
              <w:t>360° assessment - assessment of professional behavior and attitudes (according to the checklist)</w:t>
            </w:r>
          </w:p>
          <w:p>
            <w:pPr>
              <w:pStyle w:val="style0"/>
              <w:jc w:val="both"/>
              <w:rPr>
                <w:rFonts w:ascii="Times New Roman" w:cs="Times New Roman" w:eastAsia="Times New Roman" w:hAnsi="Times New Roman"/>
                <w:color w:val="ff0000"/>
                <w:sz w:val="24"/>
                <w:szCs w:val="24"/>
              </w:rPr>
            </w:pPr>
            <w:r>
              <w:rPr>
                <w:rFonts w:ascii="Times New Roman" w:cs="Times New Roman" w:eastAsia="Times New Roman" w:hAnsi="Times New Roman"/>
                <w:color w:val="ff0000"/>
                <w:sz w:val="24"/>
                <w:szCs w:val="24"/>
              </w:rPr>
              <w:t>Assessment is conducted by a mentor, head of the department and/or deputy head physician for medical work, doctors, nurses, patients (see checklists)</w:t>
            </w:r>
          </w:p>
          <w:p>
            <w:pPr>
              <w:pStyle w:val="style0"/>
              <w:jc w:val="both"/>
              <w:rPr>
                <w:rFonts w:ascii="Times New Roman" w:cs="Times New Roman" w:eastAsia="Times New Roman" w:hAnsi="Times New Roman"/>
                <w:b/>
                <w:color w:val="ff0000"/>
                <w:sz w:val="24"/>
                <w:szCs w:val="24"/>
              </w:rPr>
            </w:pPr>
            <w:r>
              <w:rPr>
                <w:rFonts w:ascii="Times New Roman" w:cs="Times New Roman" w:eastAsia="Times New Roman" w:hAnsi="Times New Roman"/>
                <w:b/>
                <w:color w:val="ff0000"/>
                <w:sz w:val="24"/>
                <w:szCs w:val="24"/>
              </w:rPr>
              <w:t>At full completion-additional points are not added</w:t>
            </w:r>
          </w:p>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color w:val="ff0000"/>
                <w:sz w:val="24"/>
                <w:szCs w:val="24"/>
              </w:rPr>
              <w:t>If the score is lower than 80 - points are minus from the final score</w:t>
            </w:r>
            <w:r>
              <w:rPr>
                <w:rFonts w:ascii="Times New Roman" w:cs="Times New Roman" w:eastAsia="Times New Roman" w:hAnsi="Times New Roman"/>
                <w:b/>
                <w:sz w:val="24"/>
                <w:szCs w:val="24"/>
              </w:rPr>
              <w:t xml:space="preserve">  </w:t>
            </w:r>
          </w:p>
        </w:tc>
      </w:tr>
      <w:tr>
        <w:tblPrEx/>
        <w:trPr>
          <w:gridAfter w:val="3"/>
          <w:cantSplit w:val="false"/>
          <w:tblHeader w:val="false"/>
          <w:jc w:val="left"/>
        </w:trPr>
        <w:tc>
          <w:tcPr>
            <w:tcW w:w="0" w:type="auto"/>
            <w:gridSpan w:val="2"/>
            <w:tcBorders/>
            <w:shd w:val="clear" w:color="auto" w:fill="auto"/>
          </w:tcPr>
          <w:p>
            <w:pPr>
              <w:pStyle w:val="style0"/>
              <w:jc w:val="both"/>
              <w:rPr>
                <w:rFonts w:ascii="Times New Roman" w:cs="Times New Roman" w:eastAsia="Times New Roman" w:hAnsi="Times New Roman"/>
                <w:sz w:val="24"/>
                <w:szCs w:val="24"/>
              </w:rPr>
            </w:pPr>
          </w:p>
        </w:tc>
        <w:tc>
          <w:tcPr>
            <w:tcW w:w="0" w:type="auto"/>
            <w:gridSpan w:val="17"/>
            <w:tcBorders/>
            <w:shd w:val="clear" w:color="auto" w:fill="auto"/>
          </w:tcPr>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1. Constantly preparing for classes: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For example, it supports statements with relevant links, makes brief summaries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demonstrates effective learning skills, and helps others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learn 2. Take responsibility for your training:</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For example, it manages its own training plan, actively tries to improve itself, and critically evaluates information resources </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3. Actively participate in the group's training:</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For example, they actively participate in discussions and are willing to take tasks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4. Demonstrate effective group skills</w:t>
            </w:r>
          </w:p>
          <w:p>
            <w:pPr>
              <w:pStyle w:val="style0"/>
              <w:tabs>
                <w:tab w:val="left" w:leader="none" w:pos="993"/>
                <w:tab w:val="left" w:leader="none" w:pos="1134"/>
              </w:tabs>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For example, it takes the initiative, shows respect and correctness towards others, and helps resolve misunderstandings and conflicts.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5. Proficient communication skills with peers: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For example, actively listens, and is receptive to nonverbal and emotional cues</w:t>
            </w:r>
          </w:p>
          <w:p>
            <w:pPr>
              <w:pStyle w:val="style0"/>
              <w:tabs>
                <w:tab w:val="left" w:leader="none" w:pos="993"/>
                <w:tab w:val="left" w:leader="none" w:pos="1134"/>
              </w:tabs>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Respectful attitude</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6. Highly developed professional skills: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Committed to completing assignments, looking for opportunities for more training, confident and qualified</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Compliance with ethics and deontology in relation to patients and medical</w:t>
            </w:r>
          </w:p>
          <w:p>
            <w:pPr>
              <w:pStyle w:val="style0"/>
              <w:tabs>
                <w:tab w:val="left" w:leader="none" w:pos="993"/>
                <w:tab w:val="left" w:leader="none" w:pos="1134"/>
              </w:tabs>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staff Compliance with subordination.</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7. High introspection:</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For example, it recognizes the limitations of its knowledge or abilities without taking the defensive or rebuking others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.8 Highly developed critical thinking:</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For example, the student demonstrates skills in performing key tasks, such as generating hypotheses, applying knowledge to cases from practice, critically evaluating information, making conclusions out loud, explaining the reflection process </w:t>
            </w:r>
          </w:p>
          <w:p>
            <w:pPr>
              <w:pStyle w:val="style0"/>
              <w:pBdr>
                <w:left w:val="nil"/>
                <w:right w:val="nil"/>
                <w:top w:val="nil"/>
                <w:bottom w:val="nil"/>
                <w:between w:val="nil"/>
              </w:pBdr>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9. Fully complies with the rules of academic behavior with understanding, suggests improvements to improve performance.</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Adheres to the ethics of communication-both oral and written (in chats and messages)</w:t>
            </w:r>
          </w:p>
          <w:p>
            <w:pPr>
              <w:pStyle w:val="style0"/>
              <w:pBdr>
                <w:left w:val="nil"/>
                <w:right w:val="nil"/>
                <w:top w:val="nil"/>
                <w:bottom w:val="nil"/>
                <w:between w:val="nil"/>
              </w:pBdr>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10. Fully adheres to the rules with full understanding of them, encourages other group members to adhere to the rules</w:t>
            </w:r>
          </w:p>
          <w:p>
            <w:pPr>
              <w:pStyle w:val="style0"/>
              <w:pBdr>
                <w:left w:val="nil"/>
                <w:right w:val="nil"/>
                <w:top w:val="nil"/>
                <w:bottom w:val="nil"/>
                <w:between w:val="nil"/>
              </w:pBdr>
              <w:jc w:val="both"/>
              <w:rPr>
                <w:rFonts w:ascii="Times New Roman" w:cs="Times New Roman" w:eastAsia="Times New Roman" w:hAnsi="Times New Roman"/>
                <w:color w:val="000000"/>
                <w:sz w:val="24"/>
                <w:szCs w:val="24"/>
                <w:highlight w:val="yellow"/>
              </w:rPr>
            </w:pPr>
            <w:r>
              <w:rPr>
                <w:rFonts w:ascii="Times New Roman" w:cs="Times New Roman" w:eastAsia="Times New Roman" w:hAnsi="Times New Roman"/>
                <w:color w:val="000000"/>
                <w:sz w:val="24"/>
                <w:szCs w:val="24"/>
              </w:rPr>
              <w:t>Strictly adheres to the principles of medical ethics and PRIMUM NON NOCER</w:t>
            </w:r>
          </w:p>
        </w:tc>
      </w:tr>
      <w:tr>
        <w:tblPrEx/>
        <w:trPr>
          <w:gridAfter w:val="3"/>
          <w:cantSplit w:val="false"/>
          <w:tblHeader w:val="false"/>
          <w:jc w:val="left"/>
        </w:trPr>
        <w:tc>
          <w:tcPr>
            <w:tcW w:w="0" w:type="auto"/>
            <w:gridSpan w:val="2"/>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15.</w:t>
            </w:r>
          </w:p>
        </w:tc>
        <w:tc>
          <w:tcPr>
            <w:tcW w:w="0" w:type="auto"/>
            <w:gridSpan w:val="17"/>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Distance/online learning is prohibited in the клиничclinical discipline дисциплине</w:t>
            </w:r>
          </w:p>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i/>
                <w:sz w:val="24"/>
                <w:szCs w:val="24"/>
              </w:rPr>
              <w:t>(please do not change the parts marked in green)</w:t>
            </w:r>
          </w:p>
        </w:tc>
      </w:tr>
      <w:tr>
        <w:tblPrEx/>
        <w:trPr>
          <w:gridAfter w:val="3"/>
          <w:cantSplit w:val="false"/>
          <w:tblHeader w:val="false"/>
          <w:jc w:val="left"/>
        </w:trPr>
        <w:tc>
          <w:tcPr>
            <w:tcW w:w="0" w:type="auto"/>
            <w:gridSpan w:val="19"/>
            <w:tcBorders/>
            <w:shd w:val="clear" w:color="auto" w:fill="auto"/>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highlight w:val="green"/>
              </w:rPr>
              <w:t>1. According to the Order of the Ministry of Education and Science of the Republic of Kazakhstan No. 17513 dated October 9, 2018 "On approval of the List of areas of training of personnel with higher and postgraduate education, training in which in the form of external and online training is not allowed"</w:t>
            </w:r>
          </w:p>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highlight w:val="green"/>
              </w:rPr>
              <w:t xml:space="preserve">According to the above-mentioned regulatory document, specialties with the code </w:t>
            </w:r>
            <w:r>
              <w:rPr>
                <w:rFonts w:ascii="Times New Roman" w:cs="Times New Roman" w:eastAsia="Times New Roman" w:hAnsi="Times New Roman"/>
                <w:b/>
                <w:sz w:val="24"/>
                <w:szCs w:val="24"/>
                <w:highlight w:val="green"/>
              </w:rPr>
              <w:t>of health care disciplines</w:t>
            </w:r>
            <w:r>
              <w:rPr>
                <w:rFonts w:ascii="Times New Roman" w:cs="Times New Roman" w:eastAsia="Times New Roman" w:hAnsi="Times New Roman"/>
                <w:sz w:val="24"/>
                <w:szCs w:val="24"/>
                <w:highlight w:val="green"/>
              </w:rPr>
              <w:t xml:space="preserve">: bachelor's degree (6B101), master's degree (7M101), residency (7R101), doctoral studies, (8D101) - training in the form of external and online-training is </w:t>
            </w:r>
            <w:r>
              <w:rPr>
                <w:rFonts w:ascii="Times New Roman" w:cs="Times New Roman" w:eastAsia="Times New Roman" w:hAnsi="Times New Roman"/>
                <w:b/>
                <w:sz w:val="24"/>
                <w:szCs w:val="24"/>
                <w:highlight w:val="green"/>
              </w:rPr>
              <w:t>not allowed.</w:t>
            </w:r>
            <w:r>
              <w:rPr>
                <w:rFonts w:ascii="Times New Roman" w:cs="Times New Roman" w:eastAsia="Times New Roman" w:hAnsi="Times New Roman"/>
                <w:b/>
                <w:sz w:val="24"/>
                <w:szCs w:val="24"/>
              </w:rPr>
              <w:t xml:space="preserve"> </w:t>
            </w:r>
          </w:p>
          <w:p>
            <w:pPr>
              <w:pStyle w:val="style0"/>
              <w:rPr>
                <w:rFonts w:ascii="Times New Roman" w:cs="Times New Roman" w:eastAsia="Times New Roman" w:hAnsi="Times New Roman"/>
                <w:b/>
                <w:sz w:val="24"/>
                <w:szCs w:val="24"/>
              </w:rPr>
            </w:pPr>
            <w:r>
              <w:rPr>
                <w:rFonts w:ascii="Times New Roman" w:cs="Times New Roman" w:eastAsia="Times New Roman" w:hAnsi="Times New Roman"/>
                <w:sz w:val="24"/>
                <w:szCs w:val="24"/>
              </w:rPr>
              <w:t>Thus , students are prohibited from distance learning in any form.</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It is allowed only to work out a class in the discipline in connection with the absence of a student for a reason beyond his control and the availability of a timely confirmation document (for example: a health problem and the declaration of an approval document - a medical certificate, NSR signal sheet, an extract of a consultation appointment with a medical specialist - to the doctor)</w:t>
            </w:r>
          </w:p>
        </w:tc>
      </w:tr>
      <w:tr>
        <w:tblPrEx/>
        <w:trPr>
          <w:gridAfter w:val="3"/>
          <w:cantSplit w:val="false"/>
          <w:tblHeader w:val="false"/>
          <w:jc w:val="left"/>
        </w:trPr>
        <w:tc>
          <w:tcPr>
            <w:tcW w:w="0" w:type="auto"/>
            <w:gridSpan w:val="2"/>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16.</w:t>
            </w:r>
          </w:p>
        </w:tc>
        <w:tc>
          <w:tcPr>
            <w:tcW w:w="0" w:type="auto"/>
            <w:gridSpan w:val="17"/>
            <w:tcBorders/>
            <w:shd w:val="clear" w:color="auto" w:fill="deebf6"/>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Approval and review</w:t>
            </w:r>
          </w:p>
        </w:tc>
      </w:tr>
      <w:tr>
        <w:tblPrEx/>
        <w:trPr>
          <w:gridAfter w:val="3"/>
          <w:cantSplit w:val="false"/>
          <w:trHeight w:val="173" w:hRule="atLeast"/>
          <w:tblHeader w:val="false"/>
          <w:jc w:val="left"/>
        </w:trPr>
        <w:tc>
          <w:tcPr>
            <w:tcW w:w="0" w:type="auto"/>
            <w:gridSpan w:val="10"/>
            <w:tcBorders/>
            <w:shd w:val="clear" w:color="auto" w:fill="auto"/>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Head of the Department</w:t>
            </w:r>
          </w:p>
        </w:tc>
        <w:tc>
          <w:tcPr>
            <w:tcW w:w="0" w:type="auto"/>
            <w:gridSpan w:val="5"/>
            <w:tcBorders/>
            <w:shd w:val="clear" w:color="auto" w:fill="auto"/>
          </w:tcPr>
          <w:p>
            <w:pPr>
              <w:pStyle w:val="style0"/>
              <w:jc w:val="both"/>
              <w:rPr>
                <w:rFonts w:ascii="Times New Roman" w:cs="Times New Roman" w:eastAsia="Times New Roman" w:hAnsi="Times New Roman"/>
                <w:sz w:val="24"/>
                <w:szCs w:val="24"/>
              </w:rPr>
            </w:pPr>
          </w:p>
        </w:tc>
        <w:tc>
          <w:tcPr>
            <w:tcW w:w="0" w:type="auto"/>
            <w:gridSpan w:val="4"/>
            <w:tcBorders/>
            <w:shd w:val="clear" w:color="auto" w:fill="auto"/>
          </w:tcPr>
          <w:p>
            <w:pPr>
              <w:pStyle w:val="style0"/>
              <w:jc w:val="both"/>
              <w:rPr>
                <w:rFonts w:ascii="Times New Roman" w:cs="Times New Roman" w:eastAsia="Times New Roman" w:hAnsi="Times New Roman"/>
                <w:sz w:val="24"/>
                <w:szCs w:val="24"/>
              </w:rPr>
            </w:pPr>
          </w:p>
        </w:tc>
      </w:tr>
      <w:tr>
        <w:tblPrEx/>
        <w:trPr>
          <w:gridAfter w:val="3"/>
          <w:cantSplit w:val="false"/>
          <w:trHeight w:val="173" w:hRule="atLeast"/>
          <w:tblHeader w:val="false"/>
          <w:jc w:val="left"/>
        </w:trPr>
        <w:tc>
          <w:tcPr>
            <w:tcW w:w="0" w:type="auto"/>
            <w:gridSpan w:val="10"/>
            <w:tcBorders/>
            <w:shd w:val="clear" w:color="auto" w:fill="auto"/>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Committee for the Quality of Teaching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and Training of the Faculty</w:t>
            </w:r>
          </w:p>
        </w:tc>
        <w:tc>
          <w:tcPr>
            <w:tcW w:w="0" w:type="auto"/>
            <w:gridSpan w:val="5"/>
            <w:tcBorders/>
            <w:shd w:val="clear" w:color="auto" w:fill="auto"/>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Protocol #</w:t>
            </w:r>
          </w:p>
        </w:tc>
        <w:tc>
          <w:tcPr>
            <w:tcW w:w="0" w:type="auto"/>
            <w:gridSpan w:val="4"/>
            <w:tcBorders/>
            <w:shd w:val="clear" w:color="auto" w:fill="auto"/>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Approval date</w:t>
            </w:r>
          </w:p>
        </w:tc>
      </w:tr>
      <w:tr>
        <w:tblPrEx/>
        <w:trPr>
          <w:gridAfter w:val="3"/>
          <w:cantSplit w:val="false"/>
          <w:trHeight w:val="173" w:hRule="atLeast"/>
          <w:tblHeader w:val="false"/>
          <w:jc w:val="left"/>
        </w:trPr>
        <w:tc>
          <w:tcPr>
            <w:tcW w:w="0" w:type="auto"/>
            <w:gridSpan w:val="10"/>
            <w:tcBorders/>
            <w:shd w:val="clear" w:color="auto" w:fill="auto"/>
          </w:tcPr>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Dean </w:t>
            </w:r>
          </w:p>
        </w:tc>
        <w:tc>
          <w:tcPr>
            <w:tcW w:w="0" w:type="auto"/>
            <w:gridSpan w:val="5"/>
            <w:tcBorders/>
            <w:shd w:val="clear" w:color="auto" w:fill="auto"/>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Sign </w:t>
            </w:r>
          </w:p>
        </w:tc>
        <w:tc>
          <w:tcPr>
            <w:tcW w:w="0" w:type="auto"/>
            <w:gridSpan w:val="4"/>
            <w:tcBorders/>
            <w:shd w:val="clear" w:color="auto" w:fill="auto"/>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Dean of the faculty</w:t>
            </w:r>
          </w:p>
        </w:tc>
      </w:tr>
    </w:tbl>
    <w:p>
      <w:pPr>
        <w:pStyle w:val="style0"/>
        <w:spacing w:after="0" w:lineRule="auto" w:line="240"/>
        <w:ind w:firstLine="567"/>
        <w:jc w:val="both"/>
        <w:rPr>
          <w:rFonts w:ascii="Times New Roman" w:cs="Times New Roman" w:eastAsia="Times New Roman" w:hAnsi="Times New Roman"/>
          <w:sz w:val="24"/>
          <w:szCs w:val="24"/>
        </w:rPr>
      </w:pPr>
    </w:p>
    <w:p>
      <w:pPr>
        <w:pStyle w:val="style0"/>
        <w:spacing w:after="0" w:lineRule="auto" w:line="240"/>
        <w:ind w:firstLine="567"/>
        <w:jc w:val="both"/>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sectPr>
          <w:headerReference w:type="default" r:id="rId2"/>
          <w:footerReference w:type="default" r:id="rId3"/>
          <w:pgSz w:w="16838" w:h="11906" w:orient="landscape"/>
          <w:pgMar w:top="1134" w:right="850" w:bottom="1134" w:left="1701" w:header="708" w:footer="708" w:gutter="0"/>
          <w:pgNumType w:start="1"/>
        </w:sectPr>
      </w:pPr>
      <w:r>
        <w:br w:type="page"/>
      </w:r>
    </w:p>
    <w:p>
      <w:pPr>
        <w:pStyle w:val="style0"/>
        <w:spacing w:after="0" w:lineRule="auto" w:line="240"/>
        <w:jc w:val="left"/>
        <w:rPr>
          <w:rFonts w:ascii="Times New Roman" w:cs="Times New Roman" w:eastAsia="Times New Roman" w:hAnsi="Times New Roman"/>
          <w:b/>
          <w:sz w:val="24"/>
          <w:szCs w:val="24"/>
        </w:rPr>
      </w:pPr>
    </w:p>
    <w:p>
      <w:pPr>
        <w:pStyle w:val="style0"/>
        <w:spacing w:after="0" w:lineRule="auto" w:line="240"/>
        <w:jc w:val="both"/>
        <w:rPr>
          <w:rFonts w:ascii="Times New Roman" w:cs="Times New Roman" w:eastAsia="Times New Roman" w:hAnsi="Times New Roman"/>
          <w:sz w:val="24"/>
          <w:szCs w:val="24"/>
        </w:rPr>
      </w:pPr>
    </w:p>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b/>
          <w:sz w:val="24"/>
          <w:szCs w:val="24"/>
        </w:rPr>
        <w:t>RUBRICATOR FOR EVALUATING LEARNING OUTCOMES</w:t>
      </w:r>
      <w:r>
        <w:rPr>
          <w:rFonts w:ascii="Times New Roman" w:cs="Times New Roman" w:eastAsia="Times New Roman" w:hAnsi="Times New Roman"/>
          <w:sz w:val="24"/>
          <w:szCs w:val="24"/>
        </w:rPr>
        <w:t> </w:t>
      </w: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for summative evaluation</w:t>
      </w:r>
      <w:r>
        <w:rPr>
          <w:rFonts w:ascii="Times New Roman" w:cs="Times New Roman" w:eastAsia="Times New Roman" w:hAnsi="Times New Roman"/>
          <w:sz w:val="24"/>
          <w:szCs w:val="24"/>
        </w:rPr>
        <w:t> </w:t>
      </w:r>
    </w:p>
    <w:p>
      <w:pPr>
        <w:pStyle w:val="style0"/>
        <w:spacing w:after="0" w:lineRule="auto" w:line="240"/>
        <w:jc w:val="center"/>
        <w:rPr>
          <w:rFonts w:ascii="Times New Roman" w:cs="Times New Roman" w:eastAsia="Times New Roman" w:hAnsi="Times New Roman"/>
          <w:sz w:val="24"/>
          <w:szCs w:val="24"/>
        </w:rPr>
      </w:pPr>
    </w:p>
    <w:tbl>
      <w:tblPr>
        <w:tblStyle w:val="style4102"/>
        <w:tblW w:w="14743"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69"/>
        <w:gridCol w:w="17"/>
        <w:gridCol w:w="14"/>
        <w:gridCol w:w="11332"/>
        <w:gridCol w:w="117"/>
        <w:gridCol w:w="27"/>
      </w:tblGrid>
      <w:tr>
        <w:trPr>
          <w:gridAfter w:val="2"/>
          <w:cantSplit w:val="false"/>
          <w:tblHeader w:val="false"/>
          <w:jc w:val="left"/>
        </w:trPr>
        <w:tc>
          <w:tcPr>
            <w:tcW w:w="0" w:type="auto"/>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w:t>
            </w:r>
          </w:p>
        </w:tc>
        <w:tc>
          <w:tcPr>
            <w:tcW w:w="0" w:type="auto"/>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Control Form No</w:t>
            </w:r>
          </w:p>
        </w:tc>
        <w:tc>
          <w:tcPr>
            <w:tcW w:w="0" w:type="auto"/>
            <w:gridSpan w:val="3"/>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Weight in % of total %</w:t>
            </w:r>
          </w:p>
        </w:tc>
      </w:tr>
      <w:tr>
        <w:tblPrEx/>
        <w:trPr>
          <w:gridAfter w:val="2"/>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(estimated by checklist) </w:t>
            </w:r>
          </w:p>
        </w:tc>
      </w:tr>
      <w:tr>
        <w:tblPrEx/>
        <w:trPr>
          <w:gridAfter w:val="2"/>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Medical documentation management</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by checklist)</w:t>
            </w:r>
          </w:p>
        </w:tc>
      </w:tr>
      <w:tr>
        <w:tblPrEx/>
        <w:trPr>
          <w:gridAfter w:val="2"/>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tcBorders/>
          </w:tcPr>
          <w:p>
            <w:pPr>
              <w:pStyle w:val="style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w:t>
            </w:r>
            <w:r>
              <w:rPr>
                <w:rFonts w:ascii="Times New Roman" w:cs="Times New Roman" w:eastAsia="Times New Roman" w:hAnsi="Times New Roman"/>
                <w:sz w:val="24"/>
                <w:szCs w:val="24"/>
              </w:rPr>
              <w:t>S</w:t>
            </w:r>
            <w:r>
              <w:rPr>
                <w:rFonts w:ascii="Times New Roman" w:cs="Times New Roman" w:eastAsia="Times New Roman" w:hAnsi="Times New Roman"/>
                <w:sz w:val="24"/>
                <w:szCs w:val="24"/>
                <w:lang w:val="en-US"/>
              </w:rPr>
              <w:t>W</w:t>
            </w:r>
            <w:r>
              <w:rPr>
                <w:rFonts w:ascii="Times New Roman" w:cs="Times New Roman" w:eastAsia="Times New Roman" w:hAnsi="Times New Roman"/>
                <w:sz w:val="24"/>
                <w:szCs w:val="24"/>
              </w:rPr>
              <w:t xml:space="preserve"> – completion of the ECMP stage</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by the checklist)</w:t>
            </w:r>
          </w:p>
        </w:tc>
      </w:tr>
      <w:tr>
        <w:tblPrEx/>
        <w:trPr>
          <w:gridAfter w:val="2"/>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Shifts</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from the checklist)</w:t>
            </w:r>
          </w:p>
        </w:tc>
      </w:tr>
      <w:tr>
        <w:tblPrEx/>
        <w:trPr>
          <w:gridAfter w:val="2"/>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Milestone control</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60%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1</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MCQ teasing for understanding and application-40%;</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Stage 2</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mini clinical exam (MiniCex) - 60%)</w:t>
            </w:r>
          </w:p>
        </w:tc>
      </w:tr>
      <w:tr>
        <w:tblPrEx/>
        <w:trPr>
          <w:gridAfter w:val="2"/>
          <w:cantSplit w:val="false"/>
          <w:trHeight w:val="151" w:hRule="atLeast"/>
          <w:tblHeader w:val="false"/>
          <w:jc w:val="left"/>
        </w:trPr>
        <w:tc>
          <w:tcPr>
            <w:tcW w:w="0" w:type="auto"/>
            <w:gridSpan w:val="2"/>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Total RC1</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10+10+10 + 10 + 60 = 100%</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analysis</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(estimated by checklist) </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Maintaining medical records</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by checklist)</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ISW</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from the checklist)</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Shifts</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 (estimated from the checklist)</w:t>
            </w:r>
          </w:p>
        </w:tc>
      </w:tr>
      <w:tr>
        <w:tblPrEx/>
        <w:trPr>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Milestone control</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60% </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(Stage 1</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MCQ teasing for understanding and application-40%;</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Stage 2</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mini clinical exam (MiniCex) - 60%)</w:t>
            </w:r>
          </w:p>
        </w:tc>
      </w:tr>
      <w:tr>
        <w:tblPrEx/>
        <w:trPr>
          <w:gridAfter w:val="1"/>
          <w:cantSplit w:val="false"/>
          <w:trHeight w:val="151" w:hRule="atLeast"/>
          <w:tblHeader w:val="false"/>
          <w:jc w:val="left"/>
        </w:trPr>
        <w:tc>
          <w:tcPr>
            <w:tcW w:w="0" w:type="auto"/>
            <w:gridSpan w:val="3"/>
            <w:tcBorders/>
          </w:tcPr>
          <w:p>
            <w:pPr>
              <w:pStyle w:val="style0"/>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Total RC2</w:t>
            </w: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10+10+10 + 10 + 60 = 100%</w:t>
            </w:r>
          </w:p>
        </w:tc>
      </w:tr>
      <w:tr>
        <w:tblPrEx/>
        <w:trPr>
          <w:gridAfter w:val="2"/>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exam</w:t>
            </w:r>
          </w:p>
        </w:tc>
        <w:tc>
          <w:tcPr>
            <w:tcW w:w="0" w:type="auto"/>
            <w:gridSpan w:val="3"/>
            <w:tcBorders/>
          </w:tcPr>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has 2 stages:</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1st stage</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MCQ teasing for understanding and application - 50%</w:t>
            </w:r>
          </w:p>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2nd stage</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OCE with SP - 50%</w:t>
            </w:r>
          </w:p>
        </w:tc>
      </w:tr>
      <w:tr>
        <w:tblPrEx/>
        <w:trPr>
          <w:gridAfter w:val="2"/>
          <w:cantSplit w:val="false"/>
          <w:trHeight w:val="151" w:hRule="atLeast"/>
          <w:tblHeader w:val="false"/>
          <w:jc w:val="left"/>
        </w:trPr>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0" w:type="auto"/>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Final grade:</w:t>
            </w:r>
            <w:r>
              <w:rPr>
                <w:rFonts w:ascii="Times New Roman" w:cs="Times New Roman" w:eastAsia="Times New Roman" w:hAnsi="Times New Roman"/>
                <w:sz w:val="24"/>
                <w:szCs w:val="24"/>
              </w:rPr>
              <w:t> </w:t>
            </w:r>
          </w:p>
          <w:p>
            <w:pPr>
              <w:pStyle w:val="style0"/>
              <w:jc w:val="both"/>
              <w:rPr>
                <w:rFonts w:ascii="Times New Roman" w:cs="Times New Roman" w:eastAsia="Times New Roman" w:hAnsi="Times New Roman"/>
                <w:sz w:val="24"/>
                <w:szCs w:val="24"/>
              </w:rPr>
            </w:pPr>
          </w:p>
        </w:tc>
        <w:tc>
          <w:tcPr>
            <w:tcW w:w="0" w:type="auto"/>
            <w:gridSpan w:val="3"/>
            <w:tcBorders/>
          </w:tcPr>
          <w:p>
            <w:pPr>
              <w:pStyle w:val="styl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ORD 60% + Exam 40% </w:t>
            </w:r>
          </w:p>
        </w:tc>
      </w:tr>
    </w:tbl>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 </w:t>
      </w:r>
      <w:r>
        <w:rPr>
          <w:rFonts w:ascii="Times New Roman" w:cs="Times New Roman" w:eastAsia="Times New Roman" w:hAnsi="Times New Roman"/>
          <w:sz w:val="24"/>
          <w:szCs w:val="24"/>
        </w:rPr>
        <w:t> </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Rating categories</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Point-rating rating fromthe webinar</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for interns (maximum 100 points)</w:t>
      </w:r>
    </w:p>
    <w:tbl>
      <w:tblPr>
        <w:tblStyle w:val="style4104"/>
        <w:tblW w:w="14880" w:type="dxa"/>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8"/>
        <w:gridCol w:w="428"/>
        <w:gridCol w:w="4496"/>
        <w:gridCol w:w="1905"/>
        <w:gridCol w:w="1906"/>
        <w:gridCol w:w="1905"/>
        <w:gridCol w:w="1906"/>
        <w:gridCol w:w="1906"/>
      </w:tblGrid>
      <w:tr>
        <w:trPr>
          <w:cantSplit w:val="false"/>
          <w:trHeight w:val="20" w:hRule="atLeast"/>
          <w:tblHeader w:val="false"/>
          <w:jc w:val="left"/>
        </w:trPr>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13" w:right="113" w:firstLine="0"/>
              <w:jc w:val="center"/>
              <w:rPr>
                <w:rFonts w:ascii="Times New Roman" w:cs="Times New Roman" w:eastAsia="Times New Roman" w:hAnsi="Times New Roman"/>
                <w:b/>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w:t>
            </w:r>
          </w:p>
          <w:p>
            <w:pPr>
              <w:pStyle w:val="style0"/>
              <w:spacing w:after="0" w:lineRule="auto" w:line="240"/>
              <w:jc w:val="center"/>
              <w:rPr>
                <w:rFonts w:ascii="Times New Roman" w:cs="Times New Roman" w:eastAsia="Times New Roman" w:hAnsi="Times New Roman"/>
                <w:b/>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Criteria</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(scored on a point system)</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r>
      <w:tr>
        <w:tblPrEx/>
        <w:trPr>
          <w:cantSplit/>
          <w:trHeight w:val="20"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excellent</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above average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acceptable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requires correction</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unacceptable</w:t>
            </w:r>
          </w:p>
        </w:tc>
      </w:tr>
      <w:tr>
        <w:tblPrEx/>
        <w:trPr>
          <w:cantSplit w:val="false"/>
          <w:trHeight w:val="20" w:hRule="atLeast"/>
          <w:tblHeader w:val="false"/>
          <w:jc w:val="left"/>
        </w:trPr>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13" w:right="113"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Oral survey, discussion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Basic theoretical knowledge</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cs="Times New Roman" w:eastAsia="Times New Roman" w:hAnsi="Times New Roman"/>
                <w:sz w:val="24"/>
                <w:szCs w:val="24"/>
                <w:lang w:val="en-US"/>
              </w:rPr>
              <w:t>Full mastery of the curriculum. Demonstrated original thinking. Independently used additional literature</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Demonstrated standard thinking with full mastery of the curriculum</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Mastery of the material with non-critical inaccuracies in responses</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Understanding of the main concepts. Understands own mistakes and shows willingness to correct them.</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Critical errors.</w:t>
            </w:r>
          </w:p>
          <w:p>
            <w:pPr>
              <w:pStyle w:val="style0"/>
              <w:spacing w:after="0" w:lineRule="auto" w:line="240"/>
              <w:jc w:val="center"/>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Frequently confused in responses, has not studied the main literature</w:t>
            </w:r>
          </w:p>
        </w:tc>
      </w:tr>
      <w:tr>
        <w:tblPrEx/>
        <w:trPr>
          <w:cantSplit w:val="false"/>
          <w:trHeight w:val="20"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Clinical thinking</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20"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Differential diagnosis, choice of examination tactics with an understanding of the information content and reliability of tests </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20"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Choice of treatment tactics with an understanding of the mechanism of </w:t>
            </w:r>
            <w:r>
              <w:rPr>
                <w:rFonts w:ascii="Times New Roman" w:cs="Times New Roman" w:eastAsia="Times New Roman" w:hAnsi="Times New Roman"/>
                <w:sz w:val="24"/>
                <w:szCs w:val="24"/>
                <w:lang w:val="en-US"/>
              </w:rPr>
              <w:t xml:space="preserve">drugs' </w:t>
            </w:r>
            <w:r>
              <w:rPr>
                <w:rFonts w:ascii="Times New Roman" w:cs="Times New Roman" w:eastAsia="Times New Roman" w:hAnsi="Times New Roman"/>
                <w:sz w:val="24"/>
                <w:szCs w:val="24"/>
              </w:rPr>
              <w:t>action</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20"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Patient management tactics: complications, prognosis, outcomes </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1051"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Group communication skills and professional attitude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Contact and productive team member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r>
      <w:tr>
        <w:tblPrEx/>
        <w:trPr>
          <w:cantSplit/>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13" w:right="113" w:firstLine="0"/>
              <w:rPr>
                <w:rFonts w:ascii="Times New Roman" w:cs="Times New Roman" w:eastAsia="Times New Roman" w:hAnsi="Times New Roman"/>
                <w:sz w:val="24"/>
                <w:szCs w:val="24"/>
              </w:rPr>
            </w:pPr>
            <w:r>
              <w:rPr>
                <w:rFonts w:ascii="Times New Roman" w:cs="Times New Roman" w:eastAsia="Times New Roman" w:hAnsi="Times New Roman"/>
                <w:sz w:val="24"/>
                <w:szCs w:val="24"/>
              </w:rPr>
              <w:t>Test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Work on current / final test tasks </w:t>
            </w:r>
          </w:p>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(maximum 20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r>
      <w:tr>
        <w:tblPrEx/>
        <w:trPr>
          <w:cantSplit/>
          <w:trHeight w:val="20" w:hRule="atLeast"/>
          <w:tblHeader w:val="false"/>
          <w:jc w:val="left"/>
        </w:trPr>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13" w:right="113" w:firstLine="0"/>
              <w:rPr>
                <w:rFonts w:ascii="Times New Roman" w:cs="Times New Roman" w:eastAsia="Times New Roman" w:hAnsi="Times New Roman"/>
                <w:sz w:val="24"/>
                <w:szCs w:val="24"/>
              </w:rPr>
            </w:pPr>
            <w:r>
              <w:rPr>
                <w:rFonts w:ascii="Times New Roman" w:cs="Times New Roman" w:eastAsia="Times New Roman" w:hAnsi="Times New Roman"/>
                <w:sz w:val="24"/>
                <w:szCs w:val="24"/>
              </w:rPr>
              <w:t>Adds it. material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Selection and analysis of additional material-articles / presentations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sz w:val="24"/>
                <w:szCs w:val="24"/>
              </w:rPr>
              <w:t>Valuable material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r>
      <w:tr>
        <w:tblPrEx/>
        <w:trPr>
          <w:cantSplit/>
          <w:trHeight w:val="20"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Report articles/presentations.</w:t>
            </w:r>
          </w:p>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Consistency, consistency</w:t>
            </w:r>
          </w:p>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and quality of the report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Short, informative and logical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r>
    </w:tbl>
    <w:p>
      <w:pPr>
        <w:pStyle w:val="style0"/>
        <w:spacing w:after="0" w:lineRule="auto" w:line="240"/>
        <w:rPr>
          <w:rFonts w:ascii="Times New Roman" w:cs="Times New Roman" w:eastAsia="Times New Roman" w:hAnsi="Times New Roman"/>
          <w:b/>
          <w:sz w:val="24"/>
          <w:szCs w:val="24"/>
        </w:rPr>
      </w:pPr>
    </w:p>
    <w:p>
      <w:pPr>
        <w:pStyle w:val="style0"/>
        <w:spacing w:after="0" w:lineRule="auto" w:line="240"/>
        <w:ind w:left="-426" w:firstLine="0"/>
        <w:jc w:val="center"/>
        <w:rPr>
          <w:rFonts w:ascii="Times New Roman" w:cs="Times New Roman" w:eastAsia="Times New Roman" w:hAnsi="Times New Roman"/>
          <w:sz w:val="24"/>
          <w:szCs w:val="24"/>
        </w:rPr>
      </w:pPr>
      <w:r>
        <w:br w:type="page"/>
      </w:r>
      <w:r>
        <w:rPr>
          <w:rFonts w:ascii="Times New Roman" w:cs="Times New Roman" w:eastAsia="Times New Roman" w:hAnsi="Times New Roman"/>
          <w:b/>
          <w:sz w:val="24"/>
          <w:szCs w:val="24"/>
        </w:rPr>
        <w:t>Point-rating rating of thematic analysis for interns (maximum 100 points)</w:t>
      </w:r>
      <w:r>
        <w:rPr>
          <w:rFonts w:ascii="Times New Roman" w:cs="Times New Roman" w:eastAsia="Times New Roman" w:hAnsi="Times New Roman"/>
          <w:sz w:val="24"/>
          <w:szCs w:val="24"/>
        </w:rPr>
        <w:t xml:space="preserve"> </w:t>
      </w:r>
    </w:p>
    <w:tbl>
      <w:tblPr>
        <w:tblStyle w:val="style4105"/>
        <w:tblW w:w="15165" w:type="dxa"/>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365"/>
        <w:gridCol w:w="2737"/>
        <w:gridCol w:w="3259"/>
        <w:gridCol w:w="3259"/>
        <w:gridCol w:w="2976"/>
      </w:tblGrid>
      <w:tr>
        <w:trPr>
          <w:cantSplit w:val="false"/>
          <w:tblHeader w:val="false"/>
          <w:jc w:val="left"/>
        </w:trPr>
        <w:tc>
          <w:tcPr>
            <w:tcW w:w="0" w:type="auto"/>
            <w:gridSpan w:val="6"/>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PATIENT REPORT</w:t>
            </w:r>
            <w:r>
              <w:rPr/>
              <w:pict>
                <v:rect id="1026" fillcolor="black" stroked="f" alt="" style="position:absolute;margin-left:331.7pt;margin-top:10.4pt;width:0.75pt;height:0.75pt;z-index:-2147483645;mso-position-horizontal-relative:margin;mso-position-vertical-relative:text;mso-width-percent:0;mso-height-percent:0;mso-width-relative:page;mso-height-relative:page;mso-wrap-distance-left:0.0pt;mso-wrap-distance-right:0.0pt;visibility:visible;">
                  <v:stroke on="f"/>
                  <v:fill/>
                </v:rect>
              </w:pic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No.</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Evaluation criteria</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points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8 points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6 points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4 points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Completeness and accuracy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Accurate, provides detailed description of the disease manifestations. Able to identify the most important problem.</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Collects key information, attentive, identifies new problems.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Incomplete or </w:t>
            </w:r>
            <w:r>
              <w:rPr>
                <w:rFonts w:ascii="Times New Roman" w:cs="Times New Roman" w:eastAsia="Times New Roman" w:hAnsi="Times New Roman"/>
                <w:sz w:val="24"/>
                <w:szCs w:val="24"/>
                <w:lang w:val="en-US"/>
              </w:rPr>
              <w:t>un</w:t>
            </w:r>
            <w:r>
              <w:rPr>
                <w:rFonts w:ascii="Times New Roman" w:cs="Times New Roman" w:eastAsia="Times New Roman" w:hAnsi="Times New Roman"/>
                <w:sz w:val="24"/>
                <w:szCs w:val="24"/>
              </w:rPr>
              <w:t>focused.</w:t>
            </w:r>
            <w:r>
              <w:rPr>
                <w:rFonts w:ascii="Times New Roman" w:cs="Times New Roman" w:eastAsia="Times New Roman" w:hAnsi="Times New Roman"/>
                <w:sz w:val="24"/>
                <w:szCs w:val="24"/>
              </w:rPr>
              <w:tab/>
            </w:r>
          </w:p>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Inaccurate, misses the main point, includes irrelevant data</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Detail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Organized, focused, highlights all clinical manifestations with an understanding of the course of the disease in a specific situation.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Identifies main symptoms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Incomplete data</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Demonstrates data that is inconsistent with reality or absent</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Systematic</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Able to establish priorities of clinical problems in a relatively short time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Fails to fully control the process of history taking, which prolongs the time required</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Allows the patient to deviate from the main issue, leading to longer history taking; uses leading questions that may guide the patient toward incorrect answers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Does not grasp the overall situation. Asks incorrect questions or ends history taking prematurely without identifying key problems</w:t>
            </w:r>
          </w:p>
        </w:tc>
      </w:tr>
      <w:tr>
        <w:tblPrEx/>
        <w:trPr>
          <w:cantSplit w:val="false"/>
          <w:tblHeader w:val="false"/>
          <w:jc w:val="left"/>
        </w:trPr>
        <w:tc>
          <w:tcPr>
            <w:tcW w:w="0" w:type="auto"/>
            <w:gridSpan w:val="6"/>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PHYSICAL EXAMINATION</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sequence and correctness of the presentation of physical examination data</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Performed correctly with consistency; confident, well-developed examination technique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Knows the correct sequence; demonstrates reasonable skill in preparation and performance of the examination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Inconsistent and unsure; incomplete knowledge of examination skills; refuses to attempt key parts of the examination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Does not know the order or sequence of physical examination; does not know the technique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Efficiency</w:t>
            </w:r>
          </w:p>
          <w:p>
            <w:pPr>
              <w:pStyle w:val="style0"/>
              <w:spacing w:after="0" w:lineRule="auto" w:line="24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Identifies all major physical signs as well as important details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Revealed the main symptoms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Incomplete data</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Provides findings that do not correspond with objective data</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ability to analyze the identified data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Adjusts the sequence of examination based on symptoms; clarifies and elaborates on clinical manifestations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Assumes a broad range of potential diseases with similar findings, but does not specify or detail the manifestations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Unable to apply obtained interview and physical exam data to the clinical situation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Does not perform analysis.</w:t>
            </w:r>
          </w:p>
        </w:tc>
      </w:tr>
      <w:tr>
        <w:tblPrEx/>
        <w:trPr>
          <w:cantSplit w:val="false"/>
          <w:tblHeader w:val="false"/>
          <w:jc w:val="left"/>
        </w:trPr>
        <w:tc>
          <w:tcPr>
            <w:tcW w:w="0" w:type="auto"/>
            <w:gridSpan w:val="6"/>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JUSTIFICATION OF THE PRELIMINARY DIAGNOSIS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Justification of the Preliminary Diagnosis (including the most probable, differential, and comorbid conditions)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Clearly identifies and formulates the main syndromes and symptoms; provides diagnosis justification in accordance with approved classifications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Identifies the main syndromes, justifies the diagnosis correctly, but does not identify all differential and comorbid conditions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Does not identify all disease syndromes; provides incomplete justification of the diagnosis; fails to recognize differential and/or comorbid conditions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Fails to identify the leading syndromes of the disease; diagnosis is unjustified or incorrect</w:t>
            </w:r>
          </w:p>
        </w:tc>
      </w:tr>
      <w:tr>
        <w:tblPrEx/>
        <w:trPr>
          <w:cantSplit w:val="false"/>
          <w:tblHeader w:val="false"/>
          <w:jc w:val="left"/>
        </w:trPr>
        <w:tc>
          <w:tcPr>
            <w:tcW w:w="0" w:type="auto"/>
            <w:gridSpan w:val="6"/>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EXAMINATION PLAN </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Organization of the examination plan </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selects the most informative and accessible investigations aimed at confirming or ruling out the most probable and/or alternative diagnoses.</w:t>
            </w:r>
          </w:p>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Correctly composes a diagnostic plan related to the primary pathology</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Includes low-informative and inaccessible diagnostic methods in the plan</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The plan does not confirm or rule out the likely diagnosis; assigns investigations in a templated and non-informative manner</w:t>
            </w:r>
          </w:p>
        </w:tc>
      </w:tr>
      <w:tr>
        <w:tblPrEx/>
        <w:trPr>
          <w:cantSplit w:val="false"/>
          <w:tblHeader w:val="false"/>
          <w:jc w:val="left"/>
        </w:trPr>
        <w:tc>
          <w:tcPr>
            <w:tcW w:w="0" w:type="auto"/>
            <w:gridSpan w:val="6"/>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sz w:val="24"/>
                <w:szCs w:val="24"/>
              </w:rPr>
              <w:t>TREATMENT PLAN</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appointment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of a treatment plan</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Selects the most necessary drugs, taking into account the underlying disease, its complications, concomitant pathology, and individual characteristics of a particular patient.</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Treatment is generally adequate for the main condition, but does not consider comorbidities or potential side effects of the medications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Polypharmacy, treatment includes other drugs that are not essential in the treatment of this particular pathology, </w:t>
            </w:r>
            <w:r>
              <w:rPr>
                <w:rFonts w:ascii="Times New Roman" w:cs="Times New Roman" w:eastAsia="Times New Roman" w:hAnsi="Times New Roman"/>
                <w:sz w:val="24"/>
                <w:szCs w:val="24"/>
                <w:lang w:val="en-US"/>
              </w:rPr>
              <w:t>or</w:t>
            </w:r>
            <w:r>
              <w:rPr>
                <w:rFonts w:ascii="Times New Roman" w:cs="Times New Roman" w:eastAsia="Times New Roman" w:hAnsi="Times New Roman"/>
                <w:sz w:val="24"/>
                <w:szCs w:val="24"/>
              </w:rPr>
              <w:t xml:space="preserve"> </w:t>
            </w: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choice of drug is not completely adequate </w:t>
            </w: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OR the treatment is incomplete. </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treatment plan prescribes incorrectly, without taking into account the characteristics of the underlying disease, </w:t>
            </w:r>
            <w:r>
              <w:rPr>
                <w:rFonts w:ascii="Times New Roman" w:cs="Times New Roman" w:eastAsia="Times New Roman" w:hAnsi="Times New Roman"/>
                <w:sz w:val="24"/>
                <w:szCs w:val="24"/>
                <w:lang w:val="en-US"/>
              </w:rPr>
              <w:t>or</w:t>
            </w: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prescribes contraindicated drugs.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Understanding of the mechanisms of action of prescribed drugs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has a very good knowledge of information about each drug, knows pharmacodynamics, pharmacokinetics, complications, side effects.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Knows the main groups of drugs and mechanisms of action. Has complete information about prescribed medications, prescribes adequate treatment.</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Has insufficient knowledge of the pharmacodynamics and pharmacokinetics of prescribed drugs, demonstrates partial knowledge of drugs.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Has no idea about the mechanism of action of the prescribed drugs, misinterprets them.</w:t>
            </w:r>
          </w:p>
        </w:tc>
      </w:tr>
    </w:tbl>
    <w:p>
      <w:pPr>
        <w:pStyle w:val="style0"/>
        <w:spacing w:after="0" w:lineRule="auto" w:line="240"/>
        <w:ind w:right="470"/>
        <w:rPr>
          <w:rFonts w:ascii="Times New Roman" w:cs="Times New Roman" w:eastAsia="Times New Roman" w:hAnsi="Times New Roman"/>
          <w:b/>
          <w:sz w:val="24"/>
          <w:szCs w:val="24"/>
        </w:rPr>
      </w:pPr>
    </w:p>
    <w:p>
      <w:pPr>
        <w:pStyle w:val="style0"/>
        <w:spacing w:after="0" w:lineRule="auto" w:line="240"/>
        <w:ind w:left="-426" w:firstLine="0"/>
        <w:jc w:val="center"/>
        <w:rPr>
          <w:rFonts w:ascii="Times New Roman" w:cs="Times New Roman" w:eastAsia="Times New Roman" w:hAnsi="Times New Roman"/>
          <w:sz w:val="24"/>
          <w:szCs w:val="24"/>
        </w:rPr>
      </w:pPr>
      <w:r>
        <w:br w:type="page"/>
      </w:r>
      <w:r>
        <w:rPr>
          <w:rFonts w:ascii="Times New Roman" w:cs="Times New Roman" w:eastAsia="Times New Roman" w:hAnsi="Times New Roman"/>
          <w:b/>
          <w:sz w:val="24"/>
          <w:szCs w:val="24"/>
        </w:rPr>
        <w:t>Point-rating assessment of medical documentation management for interns (maximum 100 points)</w:t>
      </w:r>
    </w:p>
    <w:tbl>
      <w:tblPr>
        <w:tblStyle w:val="style4106"/>
        <w:tblW w:w="15449" w:type="dxa"/>
        <w:jc w:val="left"/>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259"/>
        <w:gridCol w:w="2835"/>
        <w:gridCol w:w="2268"/>
        <w:gridCol w:w="1985"/>
        <w:gridCol w:w="2410"/>
        <w:gridCol w:w="2126"/>
      </w:tblGrid>
      <w:tr>
        <w:trPr>
          <w:cantSplit w:val="false"/>
          <w:trHeight w:val="20" w:hRule="atLeast"/>
          <w:tblHeader w:val="false"/>
          <w:jc w:val="left"/>
        </w:trPr>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No.</w:t>
            </w:r>
          </w:p>
          <w:p>
            <w:pPr>
              <w:pStyle w:val="style0"/>
              <w:spacing w:after="0" w:lineRule="auto" w:line="240"/>
              <w:jc w:val="center"/>
              <w:rPr>
                <w:rFonts w:ascii="Times New Roman" w:cs="Times New Roman" w:eastAsia="Times New Roman" w:hAnsi="Times New Roman"/>
                <w:b/>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criteria</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(assessed according to the score system)</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r>
      <w:tr>
        <w:tblPrEx/>
        <w:trPr>
          <w:cantSplit w:val="false"/>
          <w:trHeight w:val="20"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Well</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above average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acceptable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requires correction of</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unacceptable</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Patient complaints: primary and secondary</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complete and systematic understanding of important details</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Accurately and completely</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Basic information</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Incomplete or inaccurate, lost some details</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Miss important</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Collection history of the disease</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Life history</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Reflection of the objective status at the time of examination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Effectively organized and focused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Consistently and correctly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Identify the main data</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Incomplete or not quite right, not attentive to the patient's comfort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insufficient data</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Diagnosis formulation</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most complete formulation</w:t>
            </w: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 Understand the problem in a complex that associates with the characteristics of the patient</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Correct and justified from the point of view of the underlying pathology</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diagnosis</w:t>
            </w:r>
          </w:p>
          <w:p>
            <w:pPr>
              <w:pStyle w:val="style0"/>
              <w:spacing w:after="0" w:lineRule="auto" w:line="240"/>
              <w:jc w:val="center"/>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of the Ordinary approach</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ind w:right="-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Often incorrect prioritization of clinical problems,</w:t>
            </w:r>
          </w:p>
          <w:p>
            <w:pPr>
              <w:pStyle w:val="style0"/>
              <w:spacing w:after="0" w:lineRule="auto" w:line="240"/>
              <w:jc w:val="center"/>
              <w:rPr>
                <w:rFonts w:ascii="Times New Roman" w:cs="Times New Roman" w:eastAsia="Times New Roman" w:hAnsi="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Wrong judgment, actions can be dangerous for the patient</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Examination plan</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Treatment plan for a specific patient, taking into account the main and comorbid conditions</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Observation diary, interim and discharge summaries (epicrises)</w:t>
            </w:r>
            <w:r>
              <w:rPr>
                <w:rFonts w:ascii="Times New Roman" w:cs="Times New Roman" w:eastAsia="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Analytic in the assessment and plan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Accurate, concise, organized and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Reflects the dynamics of the new data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disordered, missing important data</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basic data or inaccurate data</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Presentation of the case history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focus on the problems, the choice of key facts full ownership of the situation is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accurate, focused; the choice of the facts shows understanding</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Report on form, includes all the basic information;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Many important omissions, often involves false or unimportant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non-possession of the situation, many important omissions lot of clarifying questions</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Theoretical knowledge with regard to the case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Full understanding of the problem excellent knowledge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Knows dif</w:t>
            </w:r>
            <w:r>
              <w:rPr>
                <w:rFonts w:ascii="Times New Roman" w:cs="Times New Roman" w:eastAsia="Times New Roman" w:hAnsi="Times New Roman"/>
                <w:sz w:val="24"/>
                <w:szCs w:val="24"/>
                <w:lang w:val="en-US"/>
              </w:rPr>
              <w:t>f</w:t>
            </w:r>
            <w:r>
              <w:rPr>
                <w:rFonts w:ascii="Times New Roman" w:cs="Times New Roman" w:eastAsia="Times New Roman" w:hAnsi="Times New Roman"/>
                <w:sz w:val="24"/>
                <w:szCs w:val="24"/>
              </w:rPr>
              <w:t>.</w:t>
            </w:r>
            <w:r>
              <w:rPr>
                <w:rFonts w:ascii="Times New Roman" w:cs="Times New Roman" w:eastAsia="Times New Roman" w:hAnsi="Times New Roman"/>
                <w:sz w:val="24"/>
                <w:szCs w:val="24"/>
                <w:lang w:val="en-US"/>
              </w:rPr>
              <w:t>diagnosis</w:t>
            </w:r>
            <w:r>
              <w:rPr>
                <w:rFonts w:ascii="Times New Roman" w:cs="Times New Roman" w:eastAsia="Times New Roman" w:hAnsi="Times New Roman"/>
                <w:sz w:val="24"/>
                <w:szCs w:val="24"/>
              </w:rPr>
              <w:t>. Know</w:t>
            </w:r>
            <w:r>
              <w:rPr>
                <w:rFonts w:ascii="Times New Roman" w:cs="Times New Roman" w:eastAsia="Times New Roman" w:hAnsi="Times New Roman"/>
                <w:sz w:val="24"/>
                <w:szCs w:val="24"/>
                <w:lang w:val="en-US"/>
              </w:rPr>
              <w:t>s</w:t>
            </w:r>
            <w:r>
              <w:rPr>
                <w:rFonts w:ascii="Times New Roman" w:cs="Times New Roman" w:eastAsia="Times New Roman" w:hAnsi="Times New Roman"/>
                <w:sz w:val="24"/>
                <w:szCs w:val="24"/>
              </w:rPr>
              <w:t xml:space="preserve"> the basic</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the features</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 xml:space="preserve">and </w:t>
            </w:r>
            <w:r>
              <w:rPr>
                <w:rFonts w:ascii="Times New Roman" w:cs="Times New Roman" w:eastAsia="Times New Roman" w:hAnsi="Times New Roman"/>
                <w:sz w:val="24"/>
                <w:szCs w:val="24"/>
              </w:rPr>
              <w:t>options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Know</w:t>
            </w:r>
            <w:r>
              <w:rPr>
                <w:rFonts w:ascii="Times New Roman" w:cs="Times New Roman" w:eastAsia="Times New Roman" w:hAnsi="Times New Roman"/>
                <w:sz w:val="24"/>
                <w:szCs w:val="24"/>
                <w:lang w:val="en-US"/>
              </w:rPr>
              <w:t>s</w:t>
            </w:r>
            <w:r>
              <w:rPr>
                <w:rFonts w:ascii="Times New Roman" w:cs="Times New Roman" w:eastAsia="Times New Roman" w:hAnsi="Times New Roman"/>
                <w:sz w:val="24"/>
                <w:szCs w:val="24"/>
              </w:rPr>
              <w:t xml:space="preserve"> the basic</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Not always complete understanding of the problem</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Has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major</w:t>
            </w:r>
            <w:r>
              <w:rPr>
                <w:rFonts w:ascii="Times New Roman" w:cs="Times New Roman" w:eastAsia="Times New Roman" w:hAnsi="Times New Roman"/>
                <w:sz w:val="24"/>
                <w:szCs w:val="24"/>
              </w:rPr>
              <w:t xml:space="preserve"> gaps in knowledge</w:t>
            </w:r>
          </w:p>
        </w:tc>
      </w:tr>
    </w:tbl>
    <w:p>
      <w:pPr>
        <w:pStyle w:val="style0"/>
        <w:spacing w:after="0" w:lineRule="auto" w:line="240"/>
        <w:ind w:left="-426" w:firstLine="0"/>
        <w:jc w:val="center"/>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Checklist creating a medical simulation scenario (maximum of 100 points)</w:t>
      </w:r>
    </w:p>
    <w:tbl>
      <w:tblPr>
        <w:tblStyle w:val="style4107"/>
        <w:tblW w:w="15449" w:type="dxa"/>
        <w:jc w:val="left"/>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259"/>
        <w:gridCol w:w="2835"/>
        <w:gridCol w:w="2268"/>
        <w:gridCol w:w="1985"/>
        <w:gridCol w:w="2410"/>
        <w:gridCol w:w="2126"/>
      </w:tblGrid>
      <w:tr>
        <w:trPr>
          <w:cantSplit w:val="false"/>
          <w:trHeight w:val="20" w:hRule="atLeast"/>
          <w:tblHeader w:val="false"/>
          <w:jc w:val="left"/>
        </w:trPr>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No.</w:t>
            </w:r>
          </w:p>
          <w:p>
            <w:pPr>
              <w:pStyle w:val="style0"/>
              <w:spacing w:after="0" w:lineRule="auto" w:line="240"/>
              <w:jc w:val="center"/>
              <w:rPr>
                <w:rFonts w:ascii="Times New Roman" w:cs="Times New Roman" w:eastAsia="Times New Roman" w:hAnsi="Times New Roman"/>
                <w:b/>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criteria</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(assessed according to the score system)</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r>
      <w:tr>
        <w:tblPrEx/>
        <w:trPr>
          <w:cantSplit w:val="false"/>
          <w:trHeight w:val="20" w:hRule="atLeast"/>
          <w:tblHeader w:val="false"/>
          <w:jc w:val="left"/>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well</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above average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acceptable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requires correction of</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unacceptable</w:t>
            </w:r>
          </w:p>
        </w:tc>
      </w:tr>
      <w:tr>
        <w:tblPrEx/>
        <w:trPr>
          <w:cantSplit w:val="false"/>
          <w:trHeight w:val="848"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C</w:t>
            </w:r>
            <w:r>
              <w:rPr>
                <w:rFonts w:ascii="Times New Roman" w:cs="Times New Roman" w:eastAsia="Times New Roman" w:hAnsi="Times New Roman"/>
                <w:sz w:val="24"/>
                <w:szCs w:val="24"/>
              </w:rPr>
              <w:t xml:space="preserve">omplaints of the patient: primary and secondary </w:t>
            </w:r>
          </w:p>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Collection of anamnesis of disease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complete and systematic understanding of important details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Accurately and completely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Basic information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Incomplete or inaccurate, lost some details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Miss important</w:t>
            </w:r>
          </w:p>
        </w:tc>
      </w:tr>
      <w:tr>
        <w:tblPrEx/>
        <w:trPr>
          <w:cantSplit w:val="false"/>
          <w:trHeight w:val="703"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Reflection of objective status at the time of inspection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Effectively organized and sootvetsvenno complaints and anamnesis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Consistently and correctly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Identify the main data</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Incomplete or not quite right, does not correspond to the history of</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Mismatched data</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Justification of diagnosis</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The most comprehensive justification and formulation. </w:t>
            </w: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Understands the problem in its entirety, and relates it to the patient's specific needs</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Correct and justified from the point of view of the m</w:t>
            </w:r>
            <w:r>
              <w:rPr>
                <w:rFonts w:ascii="Times New Roman" w:cs="Times New Roman" w:eastAsia="Times New Roman" w:hAnsi="Times New Roman"/>
                <w:sz w:val="24"/>
                <w:szCs w:val="24"/>
                <w:lang w:val="en-US"/>
              </w:rPr>
              <w:t>ain</w:t>
            </w:r>
            <w:r>
              <w:rPr>
                <w:rFonts w:ascii="Times New Roman" w:cs="Times New Roman" w:eastAsia="Times New Roman" w:hAnsi="Times New Roman"/>
                <w:sz w:val="24"/>
                <w:szCs w:val="24"/>
              </w:rPr>
              <w:t xml:space="preserve"> pathology</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The main </w:t>
            </w:r>
            <w:r>
              <w:rPr>
                <w:rFonts w:ascii="Times New Roman" w:cs="Times New Roman" w:eastAsia="Times New Roman" w:hAnsi="Times New Roman"/>
                <w:sz w:val="24"/>
                <w:szCs w:val="24"/>
              </w:rPr>
              <w:t>diagnosis</w:t>
            </w:r>
          </w:p>
          <w:p>
            <w:pPr>
              <w:pStyle w:val="style0"/>
              <w:spacing w:after="0" w:lineRule="auto" w:line="240"/>
              <w:jc w:val="center"/>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Ordinary approach</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Often incorrectly sets priorities for clinical problems</w:t>
            </w:r>
          </w:p>
        </w:tc>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Wrong judgment, not match the data</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survey </w:t>
            </w:r>
            <w:r>
              <w:rPr>
                <w:rFonts w:ascii="Times New Roman" w:cs="Times New Roman" w:eastAsia="Times New Roman" w:hAnsi="Times New Roman"/>
                <w:sz w:val="24"/>
                <w:szCs w:val="24"/>
                <w:lang w:val="en-US"/>
              </w:rPr>
              <w:t>plan</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1062"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Selection and interpretation of laboratory and instrumental examination</w:t>
            </w: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center"/>
              <w:rPr>
                <w:rFonts w:ascii="Times New Roman" w:cs="Times New Roman" w:eastAsia="Times New Roman" w:hAnsi="Times New Roman"/>
                <w:sz w:val="24"/>
                <w:szCs w:val="24"/>
              </w:rPr>
            </w:pPr>
          </w:p>
        </w:tc>
      </w:tr>
      <w:tr>
        <w:tblPrEx/>
        <w:trPr>
          <w:cantSplit w:val="false"/>
          <w:trHeight w:val="687"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Differential diagnosis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as fully reflect all of the ability</w:t>
            </w: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to Understand the problem in a complex that associates with the characteristics of the patient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Correct and justified from the point of view of the underlying pathology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diagnosis</w:t>
            </w:r>
          </w:p>
          <w:p>
            <w:pPr>
              <w:pStyle w:val="style0"/>
              <w:spacing w:after="0" w:lineRule="auto" w:line="240"/>
              <w:jc w:val="center"/>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of the Ordinary approach</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ind w:right="-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Often incorrect prioritization of clinical problems,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Wrong judgment, not match the data</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J</w:t>
            </w:r>
            <w:r>
              <w:rPr>
                <w:rFonts w:ascii="Times New Roman" w:cs="Times New Roman" w:eastAsia="Times New Roman" w:hAnsi="Times New Roman"/>
                <w:sz w:val="24"/>
                <w:szCs w:val="24"/>
              </w:rPr>
              <w:t>ustification of the final diagnosis,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most complete formulation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Correct and justified from the point of view of the underlying pathology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Only the primary diagnosis without considering the specific situation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ind w:right="-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Often incorrect prioritization of clinical problems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Mismatched data</w:t>
            </w:r>
          </w:p>
        </w:tc>
      </w:tr>
      <w:tr>
        <w:tblPrEx/>
        <w:trPr>
          <w:cantSplit w:val="false"/>
          <w:trHeight w:val="861"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Plan  of treatment for a particular patient based on the primary and concomitant illnesses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is Analytic in the assessment and plan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Accurate, concise, organized and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Reflects the dynamics, the new data is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unordered missing important data</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basic data or inaccurate data</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an understanding of the mechanism of actions of the appointed means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complete </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wrong in unimportant details </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partial</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largely incorrect</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incorrect interpretation</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Representation of history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focus on the problems, the choice of key facts full ownership of the situation is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accurate, focused; the choice of facts shows an understanding of</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script in form, includes all the basic information but a lot of hitches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Lot of important omissions, often involves false or unimportant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non-possession of the situation many important omissions lot of clarifying questions</w:t>
            </w:r>
          </w:p>
        </w:tc>
      </w:tr>
    </w:tbl>
    <w:p>
      <w:pPr>
        <w:pStyle w:val="style0"/>
        <w:spacing w:after="0" w:lineRule="auto" w:line="240"/>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Duty-estimated by the number of patients admitted and examined (at least 6 patients - 10 points for each patient),</w:t>
      </w:r>
    </w:p>
    <w:p>
      <w:pPr>
        <w:pStyle w:val="style0"/>
        <w:spacing w:after="0" w:lineRule="auto" w:line="240"/>
        <w:ind w:firstLine="3119"/>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assessment of the doctor on duty (maximum 30 points) </w:t>
      </w:r>
    </w:p>
    <w:p>
      <w:pPr>
        <w:pStyle w:val="style0"/>
        <w:spacing w:after="0" w:lineRule="auto" w:line="240"/>
        <w:ind w:firstLine="3119"/>
        <w:rPr>
          <w:rFonts w:ascii="Times New Roman" w:cs="Times New Roman" w:eastAsia="Times New Roman" w:hAnsi="Times New Roman"/>
          <w:b/>
          <w:sz w:val="24"/>
          <w:szCs w:val="24"/>
        </w:rPr>
      </w:pPr>
      <w:r>
        <w:rPr>
          <w:rFonts w:ascii="Times New Roman" w:cs="Times New Roman" w:eastAsia="Times New Roman" w:hAnsi="Times New Roman"/>
          <w:b/>
          <w:sz w:val="24"/>
          <w:szCs w:val="24"/>
        </w:rPr>
        <w:t>assessment of the report on duty at the morning conference (maximum 10 points)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On-duty checklist</w:t>
      </w:r>
    </w:p>
    <w:tbl>
      <w:tblPr>
        <w:tblStyle w:val="style4108"/>
        <w:tblW w:w="14985" w:type="dxa"/>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3743"/>
      </w:tblGrid>
      <w:tr>
        <w:trPr>
          <w:cantSplit/>
          <w:trHeight w:val="1134"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ind w:left="113" w:right="113"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Filled in by an intern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Full name of the intern _______________________________________________________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Specialty_______________________________________________________</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Group number__________ Duty date______________ 20____ city of</w:t>
            </w:r>
          </w:p>
        </w:tc>
      </w:tr>
      <w:tr>
        <w:tblPrEx/>
        <w:trPr>
          <w:cantSplit/>
          <w:trHeight w:val="1134"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ind w:left="113" w:right="113"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Filled in by the doctor on duty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Start time of duty______________________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End of duty time__________________</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Last name, first name, patronymic of the doctor on duty (in full) _________________________________ signature__________________</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Number of patients admitted to the clinic while on duty_________________________</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Number of self-admitted patients with I/O registration__________________</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Number of patients left under observation and examined _________________</w:t>
            </w: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Registration of each I / O:</w:t>
            </w:r>
            <w:r>
              <w:rPr>
                <w:rFonts w:ascii="Times New Roman" w:cs="Times New Roman" w:eastAsia="Times New Roman" w:hAnsi="Times New Roman"/>
                <w:sz w:val="24"/>
                <w:szCs w:val="24"/>
              </w:rPr>
              <w:t xml:space="preserve"> </w:t>
            </w:r>
          </w:p>
          <w:tbl>
            <w:tblPr>
              <w:tblStyle w:val="style4109"/>
              <w:tblW w:w="1350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6"/>
              <w:gridCol w:w="3262"/>
              <w:gridCol w:w="4962"/>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Competently and accurately, in a timely manner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Sloppy, chaotic, and not on time</w:t>
                  </w:r>
                </w:p>
              </w:tc>
            </w:tr>
          </w:tbl>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Practical skills</w:t>
            </w:r>
          </w:p>
          <w:tbl>
            <w:tblPr>
              <w:tblStyle w:val="style4110"/>
              <w:tblW w:w="1350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6"/>
              <w:gridCol w:w="3262"/>
              <w:gridCol w:w="4962"/>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Committed to fulfillment, looking for opportunities, confident and qualified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Clumsy, afraid, refusing to try even basic routines</w:t>
                  </w:r>
                </w:p>
              </w:tc>
            </w:tr>
          </w:tbl>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Help on duty</w:t>
            </w:r>
          </w:p>
          <w:tbl>
            <w:tblPr>
              <w:tblStyle w:val="style4111"/>
              <w:tblW w:w="1350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6"/>
              <w:gridCol w:w="3262"/>
              <w:gridCol w:w="4962"/>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Responsible, committed to being useful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Unexplained absences, unreliable</w:t>
                  </w:r>
                </w:p>
              </w:tc>
            </w:tr>
          </w:tbl>
          <w:p>
            <w:pPr>
              <w:pStyle w:val="style0"/>
              <w:spacing w:after="0" w:lineRule="auto" w:line="240"/>
              <w:rPr>
                <w:rFonts w:ascii="Times New Roman" w:cs="Times New Roman" w:eastAsia="Times New Roman" w:hAnsi="Times New Roman"/>
                <w:sz w:val="24"/>
                <w:szCs w:val="24"/>
              </w:rPr>
            </w:pPr>
          </w:p>
        </w:tc>
      </w:tr>
      <w:tr>
        <w:tblPrEx/>
        <w:trPr>
          <w:cantSplit/>
          <w:trHeight w:val="1134"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ind w:left="113" w:right="113"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Filled in by the teacher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Duty Report:</w:t>
            </w:r>
          </w:p>
          <w:tbl>
            <w:tblPr>
              <w:tblStyle w:val="style4112"/>
              <w:tblW w:w="1350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6"/>
              <w:gridCol w:w="3262"/>
              <w:gridCol w:w="4962"/>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focus on the problem, select key facts and fully understand the situation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Lack of control of the situation, many important omissions, many clarifying questions</w:t>
                  </w: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Total points _ _ _ _ _ _ _ _ _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Note:: ___________________________________________________________</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Full name of the teacher who accepted the report _________________________ signature ________________ </w:t>
            </w:r>
          </w:p>
          <w:p>
            <w:pPr>
              <w:pStyle w:val="style0"/>
              <w:spacing w:after="0" w:lineRule="auto" w:line="240"/>
              <w:rPr>
                <w:rFonts w:ascii="Times New Roman" w:cs="Times New Roman" w:eastAsia="Times New Roman" w:hAnsi="Times New Roman"/>
                <w:sz w:val="24"/>
                <w:szCs w:val="24"/>
              </w:rPr>
            </w:pPr>
          </w:p>
        </w:tc>
      </w:tr>
    </w:tbl>
    <w:p>
      <w:pPr>
        <w:pStyle w:val="style0"/>
        <w:spacing w:after="0" w:lineRule="auto" w:line="240"/>
        <w:jc w:val="center"/>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Checklist for evaluating health education work (Health advocate)</w:t>
      </w:r>
    </w:p>
    <w:tbl>
      <w:tblPr>
        <w:tblStyle w:val="style4113"/>
        <w:tblW w:w="14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570"/>
        <w:gridCol w:w="3970"/>
        <w:gridCol w:w="1906"/>
        <w:gridCol w:w="1906"/>
        <w:gridCol w:w="1906"/>
        <w:gridCol w:w="1906"/>
        <w:gridCol w:w="1906"/>
      </w:tblGrid>
      <w:tr>
        <w:trPr>
          <w:cantSplit/>
          <w:trHeight w:val="472" w:hRule="atLeast"/>
          <w:tblHeader w:val="false"/>
          <w:jc w:val="center"/>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No. /p</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Evaluation criteria</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excellent</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above average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acceptable</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requires correction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unacceptable</w:t>
            </w:r>
          </w:p>
        </w:tc>
      </w:tr>
      <w:tr>
        <w:tblPrEx/>
        <w:trPr>
          <w:cantSplit/>
          <w:trHeight w:val="192" w:hRule="atLeast"/>
          <w:tblHeader w:val="false"/>
          <w:jc w:val="center"/>
        </w:trPr>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13" w:right="113"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teacher's assessment</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Matching the topic</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Reliability of information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r>
      <w:tr>
        <w:tblPrEx/>
        <w:trPr>
          <w:cantSplit/>
          <w:trHeight w:val="410" w:hRule="atLeast"/>
          <w:tblHeader w:val="false"/>
          <w:jc w:val="center"/>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Whether the goal is achieved, efficiency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r>
      <w:tr>
        <w:tblPrEx/>
        <w:trPr>
          <w:cantSplit/>
          <w:trHeight w:val="462" w:hRule="atLeast"/>
          <w:tblHeader w:val="false"/>
          <w:jc w:val="center"/>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Consistency, consistency, and structure</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Visibility and clarity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r>
      <w:tr>
        <w:tblPrEx/>
        <w:trPr>
          <w:cantSplit/>
          <w:trHeight w:val="514" w:hRule="atLeast"/>
          <w:tblHeader w:val="false"/>
          <w:jc w:val="center"/>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Creative approach</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r>
      <w:tr>
        <w:tblPrEx/>
        <w:trPr>
          <w:cantSplit/>
          <w:trHeight w:val="95" w:hRule="atLeast"/>
          <w:tblHeader w:val="false"/>
          <w:jc w:val="center"/>
        </w:trPr>
        <w:tc>
          <w:tcPr>
            <w:tcW w:w="0" w:type="auto"/>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40"/>
              <w:ind w:left="113" w:right="113" w:firstLine="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Feedback</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Clear and accessible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r>
      <w:tr>
        <w:tblPrEx/>
        <w:trPr>
          <w:cantSplit/>
          <w:trHeight w:val="274" w:hRule="atLeast"/>
          <w:tblHeader w:val="false"/>
          <w:jc w:val="center"/>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Interesting</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p>
        </w:tc>
      </w:tr>
      <w:tr>
        <w:tblPrEx/>
        <w:trPr>
          <w:cantSplit/>
          <w:trHeight w:val="350" w:hRule="atLeast"/>
          <w:tblHeader w:val="false"/>
          <w:jc w:val="center"/>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Convincing</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r>
      <w:tr>
        <w:tblPrEx/>
        <w:trPr>
          <w:cantSplit/>
          <w:trHeight w:val="284" w:hRule="atLeast"/>
          <w:tblHeader w:val="false"/>
          <w:jc w:val="center"/>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Applicable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r>
      <w:tr>
        <w:tblPrEx/>
        <w:trPr>
          <w:cantSplit/>
          <w:trHeight w:val="219" w:hRule="atLeast"/>
          <w:tblHeader w:val="false"/>
          <w:jc w:val="center"/>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Creative and entertaining</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r>
      <w:tr>
        <w:tblPrEx/>
        <w:trPr>
          <w:cantSplit/>
          <w:trHeight w:val="95" w:hRule="atLeast"/>
          <w:tblHeader w:val="false"/>
          <w:jc w:val="center"/>
        </w:trPr>
        <w:tc>
          <w:tcPr>
            <w:tcW w:w="0" w:type="auto"/>
            <w:vMerge w:val="continue"/>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Security question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r>
      <w:tr>
        <w:tblPrEx/>
        <w:trPr>
          <w:cantSplit/>
          <w:trHeight w:val="95" w:hRule="atLeast"/>
          <w:tblHeader w:val="false"/>
          <w:jc w:val="center"/>
        </w:trPr>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Total (max – 100 bps):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r>
      <w:tr>
        <w:tblPrEx/>
        <w:trPr>
          <w:cantSplit/>
          <w:trHeight w:val="252" w:hRule="atLeast"/>
          <w:tblHeader w:val="false"/>
          <w:jc w:val="center"/>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Full name and signature of the teacher</w:t>
            </w:r>
            <w:r>
              <w:rPr>
                <w:rFonts w:ascii="Times New Roman" w:cs="Times New Roman" w:eastAsia="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sz w:val="24"/>
          <w:szCs w:val="24"/>
        </w:rPr>
      </w:pPr>
      <w:r>
        <w:br w:type="page"/>
      </w:r>
      <w:r>
        <w:rPr>
          <w:rFonts w:ascii="Times New Roman" w:cs="Times New Roman" w:eastAsia="Times New Roman" w:hAnsi="Times New Roman"/>
          <w:b/>
          <w:sz w:val="24"/>
          <w:szCs w:val="24"/>
        </w:rPr>
        <w:t>360° assessment checklist for an intern</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Full name of the intern ________________________________________ Group ________________</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Full name of the curator ________________________________________ Signature ______________</w:t>
      </w:r>
    </w:p>
    <w:p>
      <w:pPr>
        <w:pStyle w:val="style0"/>
        <w:spacing w:after="0" w:lineRule="auto" w:line="240"/>
        <w:rPr>
          <w:rFonts w:ascii="Times New Roman" w:cs="Times New Roman" w:eastAsia="Times New Roman" w:hAnsi="Times New Roman"/>
          <w:sz w:val="24"/>
          <w:szCs w:val="24"/>
        </w:rPr>
      </w:pPr>
    </w:p>
    <w:tbl>
      <w:tblPr>
        <w:tblStyle w:val="style4114"/>
        <w:tblW w:w="9733" w:type="dxa"/>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3267"/>
        <w:gridCol w:w="2393"/>
        <w:gridCol w:w="2122"/>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Full name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Evaluation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Mentor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Head of the Department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Resident Doctor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Doctor on duty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Doctor on duty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Older sister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Medical nurse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Patient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Patient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mentor</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Mentor's full name________________________________________ Signature ______________</w:t>
      </w:r>
    </w:p>
    <w:p>
      <w:pPr>
        <w:pStyle w:val="style0"/>
        <w:spacing w:after="0" w:lineRule="auto" w:line="240"/>
        <w:rPr>
          <w:rFonts w:ascii="Times New Roman" w:cs="Times New Roman" w:eastAsia="Times New Roman" w:hAnsi="Times New Roman"/>
          <w:sz w:val="24"/>
          <w:szCs w:val="24"/>
        </w:rPr>
      </w:pPr>
    </w:p>
    <w:tbl>
      <w:tblPr>
        <w:tblStyle w:val="style4115"/>
        <w:tblW w:w="14985" w:type="dxa"/>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6092"/>
        <w:gridCol w:w="1558"/>
        <w:gridCol w:w="6801"/>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Very well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Criteria and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Unsatisfactory</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Continuous self-education:</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it supports statements with appropriate links and makes brief summaries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Preparation</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No desire for self-education</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insufficient reading and study of problematic issues, makes a minor contribution to the group's knowledge, or does not summarize the material</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Accepts responsibility for their training:</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it manages its own training plan, actively tries to improve itself, and critically evaluates information resources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Responsibility</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Does not accept responsibility for its training:</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it depends on others to complete a training plan, hides errors, and rarely critically analyzes resources.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Actively participates in the training of the group:</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they actively participate in discussions and are willing to accept assignments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Participation</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Not active during group training:</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they don't actively participate in the discussion process or are reluctant to accept tasks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Demonstrates effective group skills</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it takes the initiative, shows respect and correctness towards others, and helps resolve misunderstandings and conflicts.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Group skills</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Demonstrates ineffective group skills</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it is inappropriate to interfere, shows poor discussion skills, interrupts, evades the answer, or ignores others, dominates or shows impatience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Adept at communicating with peers:</w:t>
            </w:r>
          </w:p>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For example, actively listens, and is receptive to nonverbal and emotional cues</w:t>
            </w:r>
          </w:p>
          <w:p>
            <w:pPr>
              <w:pStyle w:val="style0"/>
              <w:spacing w:after="0" w:lineRule="auto" w:line="240"/>
              <w:jc w:val="left"/>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Communications</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Difficult to communicate with peers:</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poor listening skills, unable or disinclined to listen to nonverbal or emotional cues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Highly developed professional skills:</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excellent attendance, reliability, readily accepts feedback and learns from it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Professionalism</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Inferiority in professional behavior:</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omissions without a specific reason, unreliability, or difficulties in receiving feedback</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High introspection:</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it recognizes the limitations of its knowledge or abilities without becoming defensive or reproaching others.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Reflection</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Low introspection:</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they need to be more aware of the limits of their understanding or abilities and do not take positive steps to correct them.</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Highly developed critical thinking:</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the teacher demonstrates skills in performing key tasks, such as generating hypotheses, applying knowledge to cases from practice, critically evaluating information, making conclusions out loud, and explaining the process of reflection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Criticalthinking мышление</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Lack of critical thinking:</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For example, it has difficulty completing key tasks. As a rule, it does not generate hypotheses, does not apply knowledge in practice, either because of their lack or inability (lack of induction), and does not have the ability to critically evaluate information</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Effective learning skills:</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Demonstrates a report on problematic issues at the appropriate level, relative to the case under consideration, and in a structured manner. Uses notes or summarizes for better memorization of the material by others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Training</w: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Ineffective learning skills:</w:t>
            </w:r>
          </w:p>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Low level of reporting on problematic issues, regardless of the case under consideration and in a poorly structured manner. Inefficient use of notes, does not prepare notes, does not know how to summarize the material, does not know how to explain the material to others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Committed to fulfillment, looking for opportunities, confident and qualified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Practical skills-кие навыки</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10 8 6 4 2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Clumsy, afraid, refusing to try even basic routines</w:t>
            </w:r>
          </w:p>
          <w:p>
            <w:pPr>
              <w:pStyle w:val="style0"/>
              <w:spacing w:after="0" w:lineRule="auto" w:line="240"/>
              <w:jc w:val="left"/>
              <w:rPr>
                <w:rFonts w:ascii="Times New Roman" w:cs="Times New Roman" w:eastAsia="Times New Roman" w:hAnsi="Times New Roman"/>
                <w:b/>
                <w:sz w:val="24"/>
                <w:szCs w:val="24"/>
              </w:rPr>
            </w:pP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As much as possible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100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ind w:right="-20"/>
              <w:rPr>
                <w:rFonts w:ascii="Times New Roman" w:cs="Times New Roman" w:eastAsia="Times New Roman" w:hAnsi="Times New Roman"/>
                <w:sz w:val="24"/>
                <w:szCs w:val="24"/>
              </w:rPr>
            </w:pPr>
          </w:p>
        </w:tc>
      </w:tr>
    </w:tbl>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HEAD OF THE DEPARTMENT</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Full name of the Head. by department______________________________________ Signature ______________</w:t>
      </w:r>
    </w:p>
    <w:p>
      <w:pPr>
        <w:pStyle w:val="style0"/>
        <w:spacing w:after="0" w:lineRule="auto" w:line="240"/>
        <w:rPr>
          <w:rFonts w:ascii="Times New Roman" w:cs="Times New Roman" w:eastAsia="Times New Roman" w:hAnsi="Times New Roman"/>
          <w:sz w:val="24"/>
          <w:szCs w:val="24"/>
        </w:rPr>
      </w:pPr>
    </w:p>
    <w:tbl>
      <w:tblPr>
        <w:tblStyle w:val="style4116"/>
        <w:tblW w:w="14850" w:type="dxa"/>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819"/>
        <w:gridCol w:w="3827"/>
        <w:gridCol w:w="5670"/>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Very well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Criteria and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Unsatisfactory</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Responsible, committed to being useful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Reliability</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Unexplained absences, unreliable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Responds appropriately, consistently commits, and learns from mistakes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Response to the instruction</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 reaction, no improvement</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Good knowledge and outlook, aspires to know more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Training</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 desire, no knowledge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Gaining trust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the patient</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Avoids personal contact</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Sets the tone for mutual respect and dignity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colleagues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can substitute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Sets the tone for mutual respect and dignity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medical staff</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rude, tactless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Complete self-control, constructive solutions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Actions under stress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Inadequate, stupor</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Can organize your work or be an effective team member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Group skills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or disruptive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Competently and accurately, in a timely manner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Maintaining a medical history</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Sloppy, chaotic, and not on time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Committed to fulfillment, looking for opportunities, confident and qualified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Practical skills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Clumsy, afraid, refusing to try even basic routines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As much as possible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100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ind w:right="-20"/>
              <w:rPr>
                <w:rFonts w:ascii="Times New Roman" w:cs="Times New Roman" w:eastAsia="Times New Roman" w:hAnsi="Times New Roman"/>
                <w:sz w:val="24"/>
                <w:szCs w:val="24"/>
              </w:rPr>
            </w:pP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RESIDENT DOCTOR</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Full name of Resident doctor____________________________________ Signature ______________</w:t>
      </w:r>
    </w:p>
    <w:p>
      <w:pPr>
        <w:pStyle w:val="style0"/>
        <w:spacing w:after="0" w:lineRule="auto" w:line="240"/>
        <w:rPr>
          <w:rFonts w:ascii="Times New Roman" w:cs="Times New Roman" w:eastAsia="Times New Roman" w:hAnsi="Times New Roman"/>
          <w:sz w:val="24"/>
          <w:szCs w:val="24"/>
        </w:rPr>
      </w:pPr>
    </w:p>
    <w:tbl>
      <w:tblPr>
        <w:tblStyle w:val="style4117"/>
        <w:tblW w:w="15135" w:type="dxa"/>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5244"/>
        <w:gridCol w:w="3827"/>
        <w:gridCol w:w="5529"/>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Very well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Criteria and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Unsatisfactory</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Responsible, committed to being useful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Reliability</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Unexplained absences, unreliable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Responds appropriately, consistently commits, and learns from mistakes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Response to the instruction</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 reaction, no improvement</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Good knowledge and outlook, aspires to know more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Training</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 desire, no knowledge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Gaining trust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the patient</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Avoids personal contact</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Sets the tone for mutual respect and dignity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colleagues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can substitute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Sets the tone for mutual respect and dignity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medical staff</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rude, tactless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Complete self-control, constructive solutions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Actions under stress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Inadequate, stupor</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Can organize your work or be an effective team member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Group skills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or disruptive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Competently and accurately, in a timely manner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Maintaining a medical history</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Sloppy, chaotic, and not on time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Committed to fulfillment, looking for opportunities, confident and qualified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Practical skills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Clumsy, afraid, refusing to try even basic routines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As much as possible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100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ind w:right="-20"/>
              <w:rPr>
                <w:rFonts w:ascii="Times New Roman" w:cs="Times New Roman" w:eastAsia="Times New Roman" w:hAnsi="Times New Roman"/>
                <w:sz w:val="24"/>
                <w:szCs w:val="24"/>
              </w:rPr>
            </w:pP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DOCTOR ON DUTY</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Full name of the doctor on duty______________________________________ Signature ______________</w:t>
      </w:r>
    </w:p>
    <w:p>
      <w:pPr>
        <w:pStyle w:val="style0"/>
        <w:spacing w:after="0" w:lineRule="auto" w:line="240"/>
        <w:rPr>
          <w:rFonts w:ascii="Times New Roman" w:cs="Times New Roman" w:eastAsia="Times New Roman" w:hAnsi="Times New Roman"/>
          <w:sz w:val="24"/>
          <w:szCs w:val="24"/>
        </w:rPr>
      </w:pPr>
    </w:p>
    <w:tbl>
      <w:tblPr>
        <w:tblStyle w:val="style4118"/>
        <w:tblW w:w="14985" w:type="dxa"/>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667"/>
        <w:gridCol w:w="3825"/>
        <w:gridCol w:w="4959"/>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Very well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Criteria and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Unsatisfactory</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Responsible, committed to being useful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Reliability</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Unexplained absences, unreliable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Responds appropriately, consistently commits, and learns from mistakes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Response to the instruction</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 reaction, no improvement</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Good knowledge and outlook, aspires to know more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Training</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No desire, no knowledge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Gaining trust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the patient</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Avoids personal contact</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Sets the tone for mutual respect and dignity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colleagues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can substitute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Sets the tone for mutual respect and dignity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medical staff</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rude, tactless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Complete self-control, constructive solutions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Actions under stress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Inadequate, stupor</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Can organize your work or be an effective team member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Group skills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or disruptive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Competently and accurately, in a timely manner</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Maintaining a medical history</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Sloppy, chaotic, and not on time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Committed to fulfillment, looking for opportunities, confident and qualified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Practical skills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Clumsy, afraid, refusing to try even basic routines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As much as possible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100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ind w:right="-20"/>
              <w:rPr>
                <w:rFonts w:ascii="Times New Roman" w:cs="Times New Roman" w:eastAsia="Times New Roman" w:hAnsi="Times New Roman"/>
                <w:sz w:val="24"/>
                <w:szCs w:val="24"/>
              </w:rPr>
            </w:pP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HONEY SISTER</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Full name of the Doctor.my sister ______________________________________ Signature ______________</w:t>
      </w:r>
    </w:p>
    <w:p>
      <w:pPr>
        <w:pStyle w:val="style0"/>
        <w:spacing w:after="0" w:lineRule="auto" w:line="240"/>
        <w:rPr>
          <w:rFonts w:ascii="Times New Roman" w:cs="Times New Roman" w:eastAsia="Times New Roman" w:hAnsi="Times New Roman"/>
          <w:sz w:val="24"/>
          <w:szCs w:val="24"/>
        </w:rPr>
      </w:pPr>
    </w:p>
    <w:tbl>
      <w:tblPr>
        <w:tblStyle w:val="style4119"/>
        <w:tblW w:w="15135" w:type="dxa"/>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4819"/>
        <w:gridCol w:w="4253"/>
        <w:gridCol w:w="5528"/>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Very well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Criteria and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Unsatisfactory</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Responsible, committed to being useful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Responsibility and reliability</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Unexplained absences, unreliable</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Sets the tone for mutual respect and dignity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medical staff</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Unreliable, rude, tactless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Gaining trust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Attitude to the patient</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Avoids personal contact</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Complete self-control, correct decisions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Actions under stress, in a conflict situation</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Shifts responsibility to others or goes into a stupor</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Knows how to organize the work of medical staff</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Organizational skills</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Unsure, clumsy</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As much as possible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50 points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center"/>
        <w:rPr>
          <w:rFonts w:ascii="Times New Roman" w:cs="Times New Roman" w:eastAsia="Times New Roman" w:hAnsi="Times New Roman"/>
          <w:b/>
          <w:sz w:val="24"/>
          <w:szCs w:val="24"/>
        </w:rPr>
      </w:pPr>
      <w:r>
        <w:br w:type="page"/>
      </w:r>
      <w:r>
        <w:rPr>
          <w:rFonts w:ascii="Times New Roman" w:cs="Times New Roman" w:eastAsia="Times New Roman" w:hAnsi="Times New Roman"/>
          <w:b/>
          <w:sz w:val="24"/>
          <w:szCs w:val="24"/>
        </w:rPr>
        <w:t>a patient</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Patient's full name ______________________________________ Signature ______________</w:t>
      </w:r>
    </w:p>
    <w:p>
      <w:pPr>
        <w:pStyle w:val="style0"/>
        <w:spacing w:after="0" w:lineRule="auto" w:line="240"/>
        <w:rPr>
          <w:rFonts w:ascii="Times New Roman" w:cs="Times New Roman" w:eastAsia="Times New Roman" w:hAnsi="Times New Roman"/>
          <w:sz w:val="24"/>
          <w:szCs w:val="24"/>
        </w:rPr>
      </w:pPr>
    </w:p>
    <w:tbl>
      <w:tblPr>
        <w:tblStyle w:val="style4120"/>
        <w:tblW w:w="14985" w:type="dxa"/>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776"/>
        <w:gridCol w:w="4675"/>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Circle what you need</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Is your doctor respectful and attentive to you?</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Does the doctor answer your questions?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Does it explain everything you want to know about your condition?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Do you feel satisfied after talking to your doctor? Does talking to your doctor calm you down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Whether it respects конфconfidentiality..</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Does it maintain medical confidentiality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Do you trust him as a specialist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10 9 8 7 6 5 4 3 2 1</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As much as possible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50 points</w:t>
            </w:r>
          </w:p>
        </w:tc>
      </w:tr>
    </w:tbl>
    <w:p>
      <w:pPr>
        <w:pStyle w:val="style0"/>
        <w:spacing w:after="0" w:lineRule="auto" w:line="240"/>
        <w:rPr>
          <w:rFonts w:ascii="Times New Roman" w:cs="Times New Roman" w:eastAsia="Times New Roman" w:hAnsi="Times New Roman"/>
          <w:sz w:val="24"/>
          <w:szCs w:val="24"/>
        </w:rPr>
      </w:pPr>
    </w:p>
    <w:p>
      <w:pPr>
        <w:pStyle w:val="style0"/>
        <w:pBdr>
          <w:left w:val="nil"/>
          <w:right w:val="nil"/>
          <w:top w:val="nil"/>
          <w:bottom w:val="nil"/>
          <w:between w:val="nil"/>
        </w:pBdr>
        <w:tabs>
          <w:tab w:val="left" w:leader="none" w:pos="284"/>
        </w:tabs>
        <w:spacing w:after="0" w:lineRule="auto" w:line="240"/>
        <w:jc w:val="center"/>
        <w:rPr>
          <w:rFonts w:ascii="Times New Roman" w:cs="Times New Roman" w:eastAsia="Times New Roman" w:hAnsi="Times New Roman"/>
          <w:b/>
          <w:color w:val="000000"/>
          <w:sz w:val="24"/>
          <w:szCs w:val="24"/>
        </w:rPr>
      </w:pPr>
      <w:r>
        <w:br w:type="page"/>
      </w:r>
      <w:r>
        <w:rPr>
          <w:rFonts w:ascii="Times New Roman" w:cs="Times New Roman" w:eastAsia="Times New Roman" w:hAnsi="Times New Roman"/>
          <w:b/>
          <w:color w:val="000000"/>
          <w:sz w:val="24"/>
          <w:szCs w:val="24"/>
        </w:rPr>
        <w:t>IRI Assessment Sheet: TargetedAssessment of the Quality of Medical Care (ECMP) for one nosology</w:t>
      </w:r>
    </w:p>
    <w:p>
      <w:pPr>
        <w:pStyle w:val="style0"/>
        <w:spacing w:after="0" w:lineRule="auto" w:line="240"/>
        <w:rPr>
          <w:rFonts w:ascii="Times New Roman" w:cs="Times New Roman" w:eastAsia="Times New Roman" w:hAnsi="Times New Roman"/>
          <w:b/>
          <w:sz w:val="24"/>
          <w:szCs w:val="24"/>
        </w:rPr>
      </w:pPr>
    </w:p>
    <w:tbl>
      <w:tblPr>
        <w:tblStyle w:val="style4121"/>
        <w:tblW w:w="15168" w:type="dxa"/>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983"/>
        <w:gridCol w:w="4253"/>
        <w:gridCol w:w="2835"/>
        <w:gridCol w:w="2836"/>
        <w:gridCol w:w="2692"/>
      </w:tblGrid>
      <w:tr>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Focus on the problem </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 clear understanding of the situation, a specific purpose of the study is formulated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There is an idea of the problem, but there are minor inaccuracies that do not affect the essence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Important points are missed without understanding their significance in a particular situation.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They didn't understand the goal set for them</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Consistency and consistency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All problems and questions related to understanding the course of the disease in a particular clinical situation are identified and consistently statedcкой ситуации</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main problems are identified, but they are not completely consistent</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You can understand the main problem, but the analysis as a whole is not entirely consistent and logical</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inconsistent and illogical presentation</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Completeness and reliability of the primary analysis of the medical history</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analysis was carried out fully, in-depth, with an understanding of the specific clinical situation and an understanding of their own knowledge gaps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analysis is generally adequate, but there are omissions that reflect a lack of knowledge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Insufficient understanding of the problem, incomplete analysis of the examination and treatment, no understanding of the prognosis of the disease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Surface analysis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Effectiveness of the analysis - identification of problems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All major and minor problems were identified, the analysis was carried out with a full understanding of the diagnostic criteria, treatment effectiveness criteria and possible problems, predicts the outcome of the disease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An accurate problem sheet has been compiled, but not all problems that may affect the course and outcome are reflected.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 problem sheet with serious gaps has been compiled, and problems that may affect the course and outcome are not reflected</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We could not identify the main and secondary problems, there is no clear plan of action, and there is no understanding of the process</w:t>
            </w:r>
          </w:p>
        </w:tc>
      </w:tr>
      <w:tr>
        <w:tblPrEx/>
        <w:trPr>
          <w:cantSplit w:val="false"/>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Identifying solutions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Solutions to the identified problems are logical and rational, as well as achievable</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There is an idea of ways to solve the problem, but there is no clarity in their specific expression</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Solutions to the problem are not defined, there are only general suggestions.</w:t>
            </w:r>
          </w:p>
        </w:tc>
        <w:tc>
          <w:tcPr>
            <w:tcW w:w="0" w:type="auto"/>
            <w:tcBorders>
              <w:top w:val="single" w:sz="4" w:space="0" w:color="000000"/>
              <w:left w:val="single" w:sz="4" w:space="0" w:color="000000"/>
              <w:bottom w:val="single" w:sz="4" w:space="0" w:color="000000"/>
              <w:right w:val="single" w:sz="4" w:space="0" w:color="000000"/>
            </w:tcBorders>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purpose and ways to solve the main problem are not understood</w:t>
            </w:r>
          </w:p>
        </w:tc>
      </w:tr>
    </w:tbl>
    <w:p>
      <w:pPr>
        <w:pStyle w:val="style0"/>
        <w:spacing w:after="0"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after="0" w:lineRule="auto" w:line="240"/>
        <w:ind w:right="-198"/>
        <w:jc w:val="center"/>
        <w:rPr>
          <w:rFonts w:ascii="Times New Roman" w:cs="Times New Roman" w:eastAsia="Times New Roman" w:hAnsi="Times New Roman"/>
          <w:b/>
          <w:color w:val="000000"/>
          <w:sz w:val="24"/>
          <w:szCs w:val="24"/>
        </w:rPr>
      </w:pPr>
      <w:r>
        <w:br w:type="page"/>
      </w:r>
      <w:r>
        <w:rPr>
          <w:rFonts w:ascii="Times New Roman" w:cs="Times New Roman" w:eastAsia="Times New Roman" w:hAnsi="Times New Roman"/>
          <w:b/>
          <w:color w:val="000000"/>
          <w:sz w:val="24"/>
          <w:szCs w:val="24"/>
        </w:rPr>
        <w:t>Point-rating assessment of professional skills of interns at the mini-clinical exam</w:t>
      </w:r>
    </w:p>
    <w:tbl>
      <w:tblPr>
        <w:tblStyle w:val="style4122"/>
        <w:tblW w:w="14880" w:type="dxa"/>
        <w:jc w:val="lef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437"/>
        <w:gridCol w:w="2437"/>
        <w:gridCol w:w="2437"/>
        <w:gridCol w:w="2437"/>
        <w:gridCol w:w="2438"/>
      </w:tblGrid>
      <w:tr>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Professional services</w:t>
            </w:r>
          </w:p>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skills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2 points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4 points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6 points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8 points</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10 pointsов</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1. Collecting medical history</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collected randomly with detailsof facts that are not relevant for diagnostics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collected unsystematically with significant omissions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collected with the recording of facts that do not give an idea of the essence of the disease and the sequence of development of symptoms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collected systematically, but without sufficient clarification of the nature of the main symptoms and possible causes of their occurrence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collected systematically, the medical history fully reflects the dynamics of the development of the disease</w:t>
            </w:r>
          </w:p>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2. Physical Condition </w:t>
            </w:r>
          </w:p>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exam</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doesn't have any manual skills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conducted randomly, with omissions, without effect</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it was not carried out fully enough with technical errors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conducted systematically, but with minor technical inaccuracies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conducted systematically, technically correctly and efficiently</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3. Preliminary</w:t>
            </w:r>
          </w:p>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diagnosis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delivered</w:t>
            </w:r>
          </w:p>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wrong</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only the disease class is specified</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leading syndrome is identified, but there is no diagnostic conclusion</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installed correctly, without justification</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installed correctly, given a justification</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4. Plan Assignment</w:t>
            </w:r>
          </w:p>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 surveys</w:t>
            </w:r>
          </w:p>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contraindicated studies are prescribed</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inadequate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not fully adequate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adequate, but with minor omissions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complete and adequate</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5. Interpretation of survey results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incorrect assessment that led to contraindicated actions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 many ways not correct</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partially correct with significant omissions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correct version with minor inaccuracies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complete and correct version</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numPr>
                <w:ilvl w:val="0"/>
                <w:numId w:val="0"/>
              </w:numPr>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 xml:space="preserve">6. </w:t>
            </w:r>
            <w:r>
              <w:rPr>
                <w:rFonts w:ascii="Times New Roman" w:cs="Times New Roman" w:eastAsia="Times New Roman" w:hAnsi="Times New Roman"/>
                <w:b/>
                <w:color w:val="000000"/>
                <w:sz w:val="24"/>
                <w:szCs w:val="24"/>
              </w:rPr>
              <w:t>Differential</w:t>
            </w:r>
            <w:r>
              <w:rPr>
                <w:rFonts w:ascii="Times New Roman" w:cs="Times New Roman" w:eastAsia="Times New Roman" w:hAnsi="Times New Roman"/>
                <w:b/>
                <w:color w:val="000000"/>
                <w:sz w:val="24"/>
                <w:szCs w:val="24"/>
                <w:lang w:val="en-US"/>
              </w:rPr>
              <w:t xml:space="preserve"> </w:t>
            </w:r>
            <w:r>
              <w:rPr>
                <w:rFonts w:ascii="Times New Roman" w:cs="Times New Roman" w:eastAsia="Times New Roman" w:hAnsi="Times New Roman"/>
                <w:b/>
                <w:color w:val="000000"/>
                <w:sz w:val="24"/>
                <w:szCs w:val="24"/>
              </w:rPr>
              <w:t>diagnosis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inadequate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chaotic</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incomplete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it is carried out reasonably, but not with all similar diseases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full</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7. Final diagnosis and its justification</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lack of clinical thinking</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diagnosis is haphazard and unconvincing</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diagnosis is not sufficiently substantiated, complications and concomitant diseases are not recognized</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diagnosis of the underlying disease is complete, but concomitant diseases are not indicated</w:t>
            </w:r>
          </w:p>
        </w:tc>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exhaustively complete, well-founded</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8. Choice of treatment</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contraindicated medications are prescribed</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insufficiently adequate in substance and dosage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treatment is not complete enough for both the main and concomitant diseases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correct, but not exhaustive enough, or polypragmasy</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treatment is quite adequate</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9. Understanding the mechanism of action of the assigned funds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incorrect interpretation</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largely erroneous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partial</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makes mistakes in minor details</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full name</w:t>
            </w:r>
          </w:p>
        </w:tc>
      </w:tr>
      <w:tr>
        <w:tblPrEx/>
        <w:trPr>
          <w:cantSplit w:val="false"/>
          <w:trHeight w:val="20"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after="0" w:lineRule="auto" w:line="240"/>
              <w:jc w:val="left"/>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10. Determination of prognosis and prevention</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can't determine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inadequate definition</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insufficiently adequate and incomplete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adequate, but incomplete</w:t>
            </w:r>
          </w:p>
        </w:tc>
        <w:tc>
          <w:tcPr>
            <w:tcW w:w="0" w:type="auto"/>
            <w:tcBorders>
              <w:top w:val="single" w:sz="4" w:space="0" w:color="000000"/>
              <w:left w:val="single" w:sz="4" w:space="0" w:color="000000"/>
              <w:bottom w:val="single" w:sz="4" w:space="0" w:color="000000"/>
              <w:right w:val="single" w:sz="4" w:space="0" w:color="000000"/>
            </w:tcBorders>
          </w:tcPr>
          <w:p>
            <w:pPr>
              <w:pStyle w:val="style0"/>
              <w:pBdr>
                <w:left w:val="nil"/>
                <w:right w:val="nil"/>
                <w:top w:val="nil"/>
                <w:bottom w:val="nil"/>
                <w:between w:val="nil"/>
              </w:pBdr>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adequate, complete</w:t>
            </w:r>
          </w:p>
        </w:tc>
      </w:tr>
    </w:tbl>
    <w:p>
      <w:pPr>
        <w:pStyle w:val="style0"/>
        <w:pBdr>
          <w:left w:val="nil"/>
          <w:right w:val="nil"/>
          <w:top w:val="nil"/>
          <w:bottom w:val="nil"/>
          <w:between w:val="nil"/>
        </w:pBdr>
        <w:spacing w:after="0" w:lineRule="auto" w:line="240"/>
        <w:jc w:val="center"/>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sz w:val="24"/>
          <w:szCs w:val="24"/>
        </w:rPr>
      </w:pPr>
    </w:p>
    <w:sectPr>
      <w:type w:val="nextPage"/>
      <w:pgSz w:w="16838" w:h="11906" w:orient="landscape"/>
      <w:pgMar w:top="850" w:right="1134" w:bottom="1701" w:left="1134" w:header="708" w:footer="70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Wingdings 2"/>
    <w:panose1 w:val="05020102010000070707"/>
    <w:charset w:val="02"/>
    <w:family w:val="roman"/>
    <w:pitch w:val="default"/>
    <w:sig w:usb0="00000000" w:usb1="10000000" w:usb2="00000000" w:usb3="00000000" w:csb0="8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FFFFFFFF"/>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FFFFFFFF"/>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rPr>
    </w:rPrDefault>
    <w:pPrDefault>
      <w:pPr>
        <w:spacing w:after="160" w:lineRule="auto" w:line="259"/>
      </w:pPr>
    </w:pPrDefault>
  </w:docDefaults>
  <w:style w:type="paragraph" w:customStyle="1" w:styleId="style4097">
    <w:name w:val="normal"/>
    <w:next w:val="style4097"/>
    <w:pPr/>
  </w:style>
  <w:style w:type="table" w:customStyle="1" w:styleId="style4098">
    <w:name w:val="TableNormal"/>
    <w:next w:val="style4098"/>
    <w:pPr/>
    <w:tcPr>
      <w:tcBorders/>
    </w:tcPr>
  </w:style>
  <w:style w:type="paragraph" w:styleId="style1">
    <w:name w:val="heading 1"/>
    <w:basedOn w:val="style4097"/>
    <w:next w:val="style4097"/>
    <w:pPr>
      <w:spacing w:lineRule="auto" w:line="240"/>
    </w:pPr>
    <w:rPr>
      <w:rFonts w:ascii="Times New Roman" w:cs="Times New Roman" w:eastAsia="Times New Roman" w:hAnsi="Times New Roman"/>
      <w:b/>
      <w:sz w:val="48"/>
      <w:szCs w:val="48"/>
    </w:rPr>
  </w:style>
  <w:style w:type="paragraph" w:styleId="style2">
    <w:name w:val="heading 2"/>
    <w:basedOn w:val="style4097"/>
    <w:next w:val="style4097"/>
    <w:pPr>
      <w:keepNext/>
      <w:spacing w:after="0" w:lineRule="auto" w:line="240"/>
      <w:jc w:val="center"/>
    </w:pPr>
    <w:rPr>
      <w:rFonts w:ascii="Times New Roman" w:cs="Times New Roman" w:eastAsia="Times New Roman" w:hAnsi="Times New Roman"/>
      <w:sz w:val="28"/>
      <w:szCs w:val="28"/>
    </w:rPr>
  </w:style>
  <w:style w:type="paragraph" w:styleId="style3">
    <w:name w:val="heading 3"/>
    <w:basedOn w:val="style4097"/>
    <w:next w:val="style4097"/>
    <w:pPr>
      <w:keepNext/>
      <w:keepLines/>
      <w:spacing w:before="280" w:after="80"/>
    </w:pPr>
    <w:rPr>
      <w:b/>
      <w:sz w:val="28"/>
      <w:szCs w:val="28"/>
    </w:rPr>
  </w:style>
  <w:style w:type="paragraph" w:styleId="style4">
    <w:name w:val="heading 4"/>
    <w:basedOn w:val="style4097"/>
    <w:next w:val="style4097"/>
    <w:pPr>
      <w:keepNext/>
      <w:keepLines/>
      <w:spacing w:before="240" w:after="40"/>
    </w:pPr>
    <w:rPr>
      <w:b/>
      <w:sz w:val="24"/>
      <w:szCs w:val="24"/>
    </w:rPr>
  </w:style>
  <w:style w:type="paragraph" w:styleId="style5">
    <w:name w:val="heading 5"/>
    <w:basedOn w:val="style4097"/>
    <w:next w:val="style4097"/>
    <w:pPr>
      <w:keepNext/>
      <w:keepLines/>
      <w:spacing w:before="220" w:after="40"/>
    </w:pPr>
    <w:rPr>
      <w:b/>
    </w:rPr>
  </w:style>
  <w:style w:type="paragraph" w:styleId="style6">
    <w:name w:val="heading 6"/>
    <w:basedOn w:val="style4097"/>
    <w:next w:val="style4097"/>
    <w:pPr>
      <w:keepNext/>
      <w:keepLines/>
      <w:spacing w:before="200" w:after="40"/>
    </w:pPr>
    <w:rPr>
      <w:b/>
      <w:sz w:val="20"/>
      <w:szCs w:val="20"/>
    </w:rPr>
  </w:style>
  <w:style w:type="paragraph" w:styleId="style62">
    <w:name w:val="Title"/>
    <w:basedOn w:val="style4097"/>
    <w:next w:val="style4097"/>
    <w:pPr>
      <w:keepNext/>
      <w:keepLines/>
      <w:spacing w:before="480" w:after="120"/>
    </w:pPr>
    <w:rPr>
      <w:b/>
      <w:sz w:val="72"/>
      <w:szCs w:val="72"/>
    </w:rPr>
  </w:style>
  <w:style w:type="paragraph" w:styleId="style74">
    <w:name w:val="Subtitle"/>
    <w:basedOn w:val="style4097"/>
    <w:next w:val="style4097"/>
    <w:pPr>
      <w:keepNext/>
      <w:keepLines/>
      <w:spacing w:before="360" w:after="80"/>
    </w:pPr>
    <w:rPr>
      <w:rFonts w:ascii="Georgia" w:cs="Georgia" w:eastAsia="Georgia" w:hAnsi="Georgia"/>
      <w:i/>
      <w:color w:val="666666"/>
      <w:sz w:val="48"/>
      <w:szCs w:val="48"/>
    </w:rPr>
  </w:style>
  <w:style w:type="table" w:customStyle="1" w:styleId="style4099">
    <w:basedOn w:val="style4098"/>
    <w:next w:val="style4099"/>
    <w:pPr>
      <w:spacing w:after="0" w:lineRule="auto" w:line="240"/>
    </w:pPr>
    <w:rPr/>
    <w:tblPr>
      <w:tblStyleRowBandSize w:val="1"/>
      <w:tblStyleColBandSize w:val="1"/>
      <w:tblCellMar>
        <w:top w:w="0" w:type="dxa"/>
        <w:left w:w="108" w:type="dxa"/>
        <w:bottom w:w="0" w:type="dxa"/>
        <w:right w:w="108" w:type="dxa"/>
      </w:tblCellMar>
    </w:tblPr>
    <w:tcPr>
      <w:tcBorders/>
    </w:tcPr>
  </w:style>
  <w:style w:type="table" w:customStyle="1" w:styleId="style4100">
    <w:basedOn w:val="style4098"/>
    <w:next w:val="style4100"/>
    <w:pPr>
      <w:spacing w:after="0" w:lineRule="auto" w:line="240"/>
    </w:pPr>
    <w:rPr/>
    <w:tblPr>
      <w:tblStyleRowBandSize w:val="1"/>
      <w:tblStyleColBandSize w:val="1"/>
      <w:tblCellMar>
        <w:top w:w="0" w:type="dxa"/>
        <w:left w:w="108" w:type="dxa"/>
        <w:bottom w:w="0" w:type="dxa"/>
        <w:right w:w="108" w:type="dxa"/>
      </w:tblCellMar>
    </w:tblPr>
    <w:tcPr>
      <w:tcBorders/>
    </w:tcPr>
  </w:style>
  <w:style w:type="table" w:customStyle="1" w:styleId="style4101">
    <w:basedOn w:val="style4098"/>
    <w:next w:val="style4101"/>
    <w:pPr/>
    <w:rPr/>
    <w:tblPr>
      <w:tblStyleRowBandSize w:val="1"/>
      <w:tblStyleColBandSize w:val="1"/>
      <w:tblCellMar>
        <w:top w:w="0" w:type="dxa"/>
        <w:left w:w="115" w:type="dxa"/>
        <w:bottom w:w="0" w:type="dxa"/>
        <w:right w:w="115" w:type="dxa"/>
      </w:tblCellMar>
    </w:tblPr>
    <w:tcPr>
      <w:tcBorders/>
    </w:tcPr>
  </w:style>
  <w:style w:type="table" w:customStyle="1" w:styleId="style4102">
    <w:basedOn w:val="style4098"/>
    <w:next w:val="style4102"/>
    <w:pPr>
      <w:spacing w:after="0" w:lineRule="auto" w:line="240"/>
    </w:pPr>
    <w:rPr/>
    <w:tblPr>
      <w:tblStyleRowBandSize w:val="1"/>
      <w:tblStyleColBandSize w:val="1"/>
      <w:tblCellMar>
        <w:top w:w="0" w:type="dxa"/>
        <w:left w:w="108" w:type="dxa"/>
        <w:bottom w:w="0" w:type="dxa"/>
        <w:right w:w="108" w:type="dxa"/>
      </w:tblCellMar>
    </w:tblPr>
    <w:tcPr>
      <w:tcBorders/>
    </w:tcPr>
  </w:style>
  <w:style w:type="table" w:customStyle="1" w:styleId="style4103">
    <w:basedOn w:val="style4098"/>
    <w:next w:val="style4103"/>
    <w:pPr>
      <w:spacing w:after="0" w:lineRule="auto" w:line="240"/>
    </w:pPr>
    <w:rPr/>
    <w:tblPr>
      <w:tblStyleRowBandSize w:val="1"/>
      <w:tblStyleColBandSize w:val="1"/>
      <w:tblCellMar>
        <w:top w:w="0" w:type="dxa"/>
        <w:left w:w="108" w:type="dxa"/>
        <w:bottom w:w="0" w:type="dxa"/>
        <w:right w:w="108" w:type="dxa"/>
      </w:tblCellMar>
    </w:tblPr>
    <w:tcPr>
      <w:tcBorders/>
    </w:tcPr>
  </w:style>
  <w:style w:type="table" w:customStyle="1" w:styleId="style4104">
    <w:basedOn w:val="style4098"/>
    <w:next w:val="style4104"/>
    <w:pPr/>
    <w:rPr/>
    <w:tblPr>
      <w:tblStyleRowBandSize w:val="1"/>
      <w:tblStyleColBandSize w:val="1"/>
      <w:tblCellMar>
        <w:top w:w="0" w:type="dxa"/>
        <w:left w:w="115" w:type="dxa"/>
        <w:bottom w:w="0" w:type="dxa"/>
        <w:right w:w="115" w:type="dxa"/>
      </w:tblCellMar>
    </w:tblPr>
    <w:tcPr>
      <w:tcBorders/>
    </w:tcPr>
  </w:style>
  <w:style w:type="table" w:customStyle="1" w:styleId="style4105">
    <w:basedOn w:val="style4098"/>
    <w:next w:val="style4105"/>
    <w:pPr/>
    <w:rPr/>
    <w:tblPr>
      <w:tblStyleRowBandSize w:val="1"/>
      <w:tblStyleColBandSize w:val="1"/>
      <w:tblCellMar>
        <w:top w:w="0" w:type="dxa"/>
        <w:left w:w="115" w:type="dxa"/>
        <w:bottom w:w="0" w:type="dxa"/>
        <w:right w:w="115" w:type="dxa"/>
      </w:tblCellMar>
    </w:tblPr>
    <w:tcPr>
      <w:tcBorders/>
    </w:tcPr>
  </w:style>
  <w:style w:type="table" w:customStyle="1" w:styleId="style4106">
    <w:basedOn w:val="style4098"/>
    <w:next w:val="style4106"/>
    <w:pPr/>
    <w:rPr/>
    <w:tblPr>
      <w:tblStyleRowBandSize w:val="1"/>
      <w:tblStyleColBandSize w:val="1"/>
      <w:tblCellMar>
        <w:top w:w="0" w:type="dxa"/>
        <w:left w:w="115" w:type="dxa"/>
        <w:bottom w:w="0" w:type="dxa"/>
        <w:right w:w="115" w:type="dxa"/>
      </w:tblCellMar>
    </w:tblPr>
    <w:tcPr>
      <w:tcBorders/>
    </w:tcPr>
  </w:style>
  <w:style w:type="table" w:customStyle="1" w:styleId="style4107">
    <w:basedOn w:val="style4098"/>
    <w:next w:val="style4107"/>
    <w:pPr/>
    <w:rPr/>
    <w:tblPr>
      <w:tblStyleRowBandSize w:val="1"/>
      <w:tblStyleColBandSize w:val="1"/>
      <w:tblCellMar>
        <w:top w:w="0" w:type="dxa"/>
        <w:left w:w="115" w:type="dxa"/>
        <w:bottom w:w="0" w:type="dxa"/>
        <w:right w:w="115" w:type="dxa"/>
      </w:tblCellMar>
    </w:tblPr>
    <w:tcPr>
      <w:tcBorders/>
    </w:tcPr>
  </w:style>
  <w:style w:type="table" w:customStyle="1" w:styleId="style4108">
    <w:basedOn w:val="style4098"/>
    <w:next w:val="style4108"/>
    <w:pPr/>
    <w:rPr/>
    <w:tblPr>
      <w:tblStyleRowBandSize w:val="1"/>
      <w:tblStyleColBandSize w:val="1"/>
      <w:tblCellMar>
        <w:top w:w="0" w:type="dxa"/>
        <w:left w:w="115" w:type="dxa"/>
        <w:bottom w:w="0" w:type="dxa"/>
        <w:right w:w="115" w:type="dxa"/>
      </w:tblCellMar>
    </w:tblPr>
    <w:tcPr>
      <w:tcBorders/>
    </w:tcPr>
  </w:style>
  <w:style w:type="table" w:customStyle="1" w:styleId="style4109">
    <w:basedOn w:val="style4098"/>
    <w:next w:val="style4109"/>
    <w:pPr/>
    <w:rPr/>
    <w:tblPr>
      <w:tblStyleRowBandSize w:val="1"/>
      <w:tblStyleColBandSize w:val="1"/>
      <w:tblCellMar>
        <w:top w:w="0" w:type="dxa"/>
        <w:left w:w="115" w:type="dxa"/>
        <w:bottom w:w="0" w:type="dxa"/>
        <w:right w:w="115" w:type="dxa"/>
      </w:tblCellMar>
    </w:tblPr>
    <w:tcPr>
      <w:tcBorders/>
    </w:tcPr>
  </w:style>
  <w:style w:type="table" w:customStyle="1" w:styleId="style4110">
    <w:basedOn w:val="style4098"/>
    <w:next w:val="style4110"/>
    <w:pPr/>
    <w:rPr/>
    <w:tblPr>
      <w:tblStyleRowBandSize w:val="1"/>
      <w:tblStyleColBandSize w:val="1"/>
      <w:tblCellMar>
        <w:top w:w="0" w:type="dxa"/>
        <w:left w:w="115" w:type="dxa"/>
        <w:bottom w:w="0" w:type="dxa"/>
        <w:right w:w="115" w:type="dxa"/>
      </w:tblCellMar>
    </w:tblPr>
    <w:tcPr>
      <w:tcBorders/>
    </w:tcPr>
  </w:style>
  <w:style w:type="table" w:customStyle="1" w:styleId="style4111">
    <w:basedOn w:val="style4098"/>
    <w:next w:val="style4111"/>
    <w:pPr/>
    <w:rPr/>
    <w:tblPr>
      <w:tblStyleRowBandSize w:val="1"/>
      <w:tblStyleColBandSize w:val="1"/>
      <w:tblCellMar>
        <w:top w:w="0" w:type="dxa"/>
        <w:left w:w="115" w:type="dxa"/>
        <w:bottom w:w="0" w:type="dxa"/>
        <w:right w:w="115" w:type="dxa"/>
      </w:tblCellMar>
    </w:tblPr>
    <w:tcPr>
      <w:tcBorders/>
    </w:tcPr>
  </w:style>
  <w:style w:type="table" w:customStyle="1" w:styleId="style4112">
    <w:basedOn w:val="style4098"/>
    <w:next w:val="style4112"/>
    <w:pPr/>
    <w:rPr/>
    <w:tblPr>
      <w:tblStyleRowBandSize w:val="1"/>
      <w:tblStyleColBandSize w:val="1"/>
      <w:tblCellMar>
        <w:top w:w="0" w:type="dxa"/>
        <w:left w:w="115" w:type="dxa"/>
        <w:bottom w:w="0" w:type="dxa"/>
        <w:right w:w="115" w:type="dxa"/>
      </w:tblCellMar>
    </w:tblPr>
    <w:tcPr>
      <w:tcBorders/>
    </w:tcPr>
  </w:style>
  <w:style w:type="table" w:customStyle="1" w:styleId="style4113">
    <w:basedOn w:val="style4098"/>
    <w:next w:val="style4113"/>
    <w:pPr/>
    <w:rPr/>
    <w:tblPr>
      <w:tblStyleRowBandSize w:val="1"/>
      <w:tblStyleColBandSize w:val="1"/>
      <w:tblCellMar>
        <w:top w:w="0" w:type="dxa"/>
        <w:left w:w="115" w:type="dxa"/>
        <w:bottom w:w="0" w:type="dxa"/>
        <w:right w:w="115" w:type="dxa"/>
      </w:tblCellMar>
    </w:tblPr>
    <w:tcPr>
      <w:tcBorders/>
    </w:tcPr>
  </w:style>
  <w:style w:type="table" w:customStyle="1" w:styleId="style4114">
    <w:basedOn w:val="style4098"/>
    <w:next w:val="style4114"/>
    <w:pPr/>
    <w:rPr/>
    <w:tblPr>
      <w:tblStyleRowBandSize w:val="1"/>
      <w:tblStyleColBandSize w:val="1"/>
      <w:tblCellMar>
        <w:top w:w="0" w:type="dxa"/>
        <w:left w:w="115" w:type="dxa"/>
        <w:bottom w:w="0" w:type="dxa"/>
        <w:right w:w="115" w:type="dxa"/>
      </w:tblCellMar>
    </w:tblPr>
    <w:tcPr>
      <w:tcBorders/>
    </w:tcPr>
  </w:style>
  <w:style w:type="table" w:customStyle="1" w:styleId="style4115">
    <w:basedOn w:val="style4098"/>
    <w:next w:val="style4115"/>
    <w:pPr/>
    <w:rPr/>
    <w:tblPr>
      <w:tblStyleRowBandSize w:val="1"/>
      <w:tblStyleColBandSize w:val="1"/>
      <w:tblCellMar>
        <w:top w:w="0" w:type="dxa"/>
        <w:left w:w="115" w:type="dxa"/>
        <w:bottom w:w="0" w:type="dxa"/>
        <w:right w:w="115" w:type="dxa"/>
      </w:tblCellMar>
    </w:tblPr>
    <w:tcPr>
      <w:tcBorders/>
    </w:tcPr>
  </w:style>
  <w:style w:type="table" w:customStyle="1" w:styleId="style4116">
    <w:basedOn w:val="style4098"/>
    <w:next w:val="style4116"/>
    <w:pPr/>
    <w:rPr/>
    <w:tblPr>
      <w:tblStyleRowBandSize w:val="1"/>
      <w:tblStyleColBandSize w:val="1"/>
      <w:tblCellMar>
        <w:top w:w="0" w:type="dxa"/>
        <w:left w:w="115" w:type="dxa"/>
        <w:bottom w:w="0" w:type="dxa"/>
        <w:right w:w="115" w:type="dxa"/>
      </w:tblCellMar>
    </w:tblPr>
    <w:tcPr>
      <w:tcBorders/>
    </w:tcPr>
  </w:style>
  <w:style w:type="table" w:customStyle="1" w:styleId="style4117">
    <w:basedOn w:val="style4098"/>
    <w:next w:val="style4117"/>
    <w:pPr/>
    <w:rPr/>
    <w:tblPr>
      <w:tblStyleRowBandSize w:val="1"/>
      <w:tblStyleColBandSize w:val="1"/>
      <w:tblCellMar>
        <w:top w:w="0" w:type="dxa"/>
        <w:left w:w="115" w:type="dxa"/>
        <w:bottom w:w="0" w:type="dxa"/>
        <w:right w:w="115" w:type="dxa"/>
      </w:tblCellMar>
    </w:tblPr>
    <w:tcPr>
      <w:tcBorders/>
    </w:tcPr>
  </w:style>
  <w:style w:type="table" w:customStyle="1" w:styleId="style4118">
    <w:basedOn w:val="style4098"/>
    <w:next w:val="style4118"/>
    <w:pPr/>
    <w:rPr/>
    <w:tblPr>
      <w:tblStyleRowBandSize w:val="1"/>
      <w:tblStyleColBandSize w:val="1"/>
      <w:tblCellMar>
        <w:top w:w="0" w:type="dxa"/>
        <w:left w:w="115" w:type="dxa"/>
        <w:bottom w:w="0" w:type="dxa"/>
        <w:right w:w="115" w:type="dxa"/>
      </w:tblCellMar>
    </w:tblPr>
    <w:tcPr>
      <w:tcBorders/>
    </w:tcPr>
  </w:style>
  <w:style w:type="table" w:customStyle="1" w:styleId="style4119">
    <w:basedOn w:val="style4098"/>
    <w:next w:val="style4119"/>
    <w:pPr/>
    <w:rPr/>
    <w:tblPr>
      <w:tblStyleRowBandSize w:val="1"/>
      <w:tblStyleColBandSize w:val="1"/>
      <w:tblCellMar>
        <w:top w:w="0" w:type="dxa"/>
        <w:left w:w="115" w:type="dxa"/>
        <w:bottom w:w="0" w:type="dxa"/>
        <w:right w:w="115" w:type="dxa"/>
      </w:tblCellMar>
    </w:tblPr>
    <w:tcPr>
      <w:tcBorders/>
    </w:tcPr>
  </w:style>
  <w:style w:type="table" w:customStyle="1" w:styleId="style4120">
    <w:basedOn w:val="style4098"/>
    <w:next w:val="style4120"/>
    <w:pPr/>
    <w:rPr/>
    <w:tblPr>
      <w:tblStyleRowBandSize w:val="1"/>
      <w:tblStyleColBandSize w:val="1"/>
      <w:tblCellMar>
        <w:top w:w="0" w:type="dxa"/>
        <w:left w:w="115" w:type="dxa"/>
        <w:bottom w:w="0" w:type="dxa"/>
        <w:right w:w="115" w:type="dxa"/>
      </w:tblCellMar>
    </w:tblPr>
    <w:tcPr>
      <w:tcBorders/>
    </w:tcPr>
  </w:style>
  <w:style w:type="table" w:customStyle="1" w:styleId="style4121">
    <w:basedOn w:val="style4098"/>
    <w:next w:val="style4121"/>
    <w:pPr/>
    <w:rPr/>
    <w:tblPr>
      <w:tblStyleRowBandSize w:val="1"/>
      <w:tblStyleColBandSize w:val="1"/>
      <w:tblCellMar>
        <w:top w:w="0" w:type="dxa"/>
        <w:left w:w="115" w:type="dxa"/>
        <w:bottom w:w="0" w:type="dxa"/>
        <w:right w:w="115" w:type="dxa"/>
      </w:tblCellMar>
    </w:tblPr>
    <w:tcPr>
      <w:tcBorders/>
    </w:tcPr>
  </w:style>
  <w:style w:type="table" w:customStyle="1" w:styleId="style4122">
    <w:basedOn w:val="style4098"/>
    <w:next w:val="style4122"/>
    <w:pPr/>
    <w:rPr/>
    <w:tblPr>
      <w:tblStyleRowBandSize w:val="1"/>
      <w:tblStyleColBandSize w:val="1"/>
      <w:tblCellMar>
        <w:top w:w="0" w:type="dxa"/>
        <w:left w:w="115" w:type="dxa"/>
        <w:bottom w:w="0" w:type="dxa"/>
        <w:right w:w="115" w:type="dxa"/>
      </w:tblCellMar>
    </w:tblPr>
    <w:tcPr>
      <w:tcBorders/>
    </w:tcPr>
  </w:style>
  <w:style w:type="paragraph" w:default="1" w:styleId="style0">
    <w:name w:val="Normal"/>
    <w:next w:val="style0"/>
    <w:pPr>
      <w:jc w:val="both"/>
    </w:pPr>
    <w:rPr>
      <w:sz w:val="21"/>
    </w:r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styleId="style31">
    <w:name w:val="header"/>
    <w:basedOn w:val="style0"/>
    <w:next w:val="style31"/>
    <w:pPr>
      <w:tabs>
        <w:tab w:val="center" w:leader="none" w:pos="4660"/>
        <w:tab w:val="right" w:leader="none" w:pos="9340"/>
      </w:tabs>
      <w:spacing w:before="0" w:after="0" w:lineRule="auto" w:line="240"/>
      <w:ind w:left="0" w:right="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7821</Words>
  <Characters>44183</Characters>
  <Application>WPS Office</Application>
  <Paragraphs>1896</Paragraphs>
  <CharactersWithSpaces>50922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2025-08-05T11:43:27Z</dcterms:created>
  <dc:creator>WPS Office</dc:creator>
  <lastModifiedBy>2410CRP4CG</lastModifiedBy>
  <dcterms:modified xsi:type="dcterms:W3CDTF">2025-09-26T18:37:09Z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ee3771c96a0c4d3b8f52c02b0dc07419</vt:lpwstr>
  </property>
</Properties>
</file>